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D19C3" w14:textId="77777777" w:rsidR="0058699B" w:rsidRDefault="005313BC" w:rsidP="00B771F9">
      <w:pPr>
        <w:jc w:val="center"/>
        <w:rPr>
          <w:rFonts w:ascii="Arial" w:hAnsi="Arial" w:cs="Arial"/>
          <w:b/>
          <w:sz w:val="28"/>
          <w:szCs w:val="28"/>
          <w:u w:val="single"/>
        </w:rPr>
      </w:pPr>
      <w:r w:rsidRPr="0058699B">
        <w:rPr>
          <w:rFonts w:ascii="Arial" w:hAnsi="Arial" w:cs="Arial"/>
          <w:b/>
          <w:sz w:val="28"/>
          <w:szCs w:val="28"/>
          <w:u w:val="single"/>
        </w:rPr>
        <w:t xml:space="preserve">«Σχέδιο Δημοσίευσης» </w:t>
      </w:r>
    </w:p>
    <w:p w14:paraId="6872F6ED" w14:textId="6433C7E0" w:rsidR="00B771F9" w:rsidRPr="0058699B" w:rsidRDefault="005313BC" w:rsidP="00B771F9">
      <w:pPr>
        <w:jc w:val="center"/>
        <w:rPr>
          <w:rFonts w:ascii="Arial" w:hAnsi="Arial" w:cs="Arial"/>
          <w:b/>
          <w:sz w:val="28"/>
          <w:szCs w:val="28"/>
          <w:u w:val="single"/>
        </w:rPr>
      </w:pPr>
      <w:r w:rsidRPr="0058699B">
        <w:rPr>
          <w:rFonts w:ascii="Arial" w:hAnsi="Arial" w:cs="Arial"/>
          <w:b/>
          <w:sz w:val="28"/>
          <w:szCs w:val="28"/>
          <w:u w:val="single"/>
        </w:rPr>
        <w:t xml:space="preserve">της </w:t>
      </w:r>
      <w:r w:rsidR="003167AC" w:rsidRPr="0058699B">
        <w:rPr>
          <w:rFonts w:ascii="Arial" w:hAnsi="Arial" w:cs="Arial"/>
          <w:b/>
          <w:bCs/>
          <w:sz w:val="28"/>
          <w:szCs w:val="28"/>
          <w:u w:val="single"/>
        </w:rPr>
        <w:t>Γενικής Διεύθυνσης Ανάπτυξης (</w:t>
      </w:r>
      <w:r w:rsidRPr="0058699B">
        <w:rPr>
          <w:rFonts w:ascii="Arial" w:hAnsi="Arial" w:cs="Arial"/>
          <w:b/>
          <w:sz w:val="28"/>
          <w:szCs w:val="28"/>
          <w:u w:val="single"/>
        </w:rPr>
        <w:t xml:space="preserve">ΓΔ </w:t>
      </w:r>
      <w:r w:rsidR="00716C22">
        <w:rPr>
          <w:rFonts w:ascii="Arial" w:hAnsi="Arial" w:cs="Arial"/>
          <w:b/>
          <w:sz w:val="28"/>
          <w:szCs w:val="28"/>
          <w:u w:val="single"/>
        </w:rPr>
        <w:t>Ανάπτυξης</w:t>
      </w:r>
      <w:r w:rsidR="003167AC" w:rsidRPr="0058699B">
        <w:rPr>
          <w:rFonts w:ascii="Arial" w:hAnsi="Arial" w:cs="Arial"/>
          <w:b/>
          <w:sz w:val="28"/>
          <w:szCs w:val="28"/>
          <w:u w:val="single"/>
        </w:rPr>
        <w:t>)</w:t>
      </w:r>
      <w:r w:rsidRPr="0058699B">
        <w:rPr>
          <w:rFonts w:ascii="Arial" w:hAnsi="Arial" w:cs="Arial"/>
          <w:b/>
          <w:sz w:val="28"/>
          <w:szCs w:val="28"/>
          <w:u w:val="single"/>
        </w:rPr>
        <w:t xml:space="preserve"> </w:t>
      </w:r>
    </w:p>
    <w:tbl>
      <w:tblPr>
        <w:tblStyle w:val="TableGrid"/>
        <w:tblW w:w="14743" w:type="dxa"/>
        <w:tblInd w:w="-431" w:type="dxa"/>
        <w:tblLayout w:type="fixed"/>
        <w:tblLook w:val="04A0" w:firstRow="1" w:lastRow="0" w:firstColumn="1" w:lastColumn="0" w:noHBand="0" w:noVBand="1"/>
      </w:tblPr>
      <w:tblGrid>
        <w:gridCol w:w="2836"/>
        <w:gridCol w:w="6379"/>
        <w:gridCol w:w="4394"/>
        <w:gridCol w:w="1134"/>
      </w:tblGrid>
      <w:tr w:rsidR="00EE0FE6" w:rsidRPr="0058699B" w14:paraId="7EC80B04" w14:textId="77777777" w:rsidTr="002E2463">
        <w:tc>
          <w:tcPr>
            <w:tcW w:w="14743" w:type="dxa"/>
            <w:gridSpan w:val="4"/>
            <w:shd w:val="clear" w:color="auto" w:fill="BFBFBF" w:themeFill="background1" w:themeFillShade="BF"/>
          </w:tcPr>
          <w:p w14:paraId="1D77E334" w14:textId="2DD9C719" w:rsidR="003A5776" w:rsidRPr="0058699B" w:rsidRDefault="006F07D3" w:rsidP="003A5776">
            <w:pPr>
              <w:pBdr>
                <w:bottom w:val="single" w:sz="6" w:space="1" w:color="auto"/>
              </w:pBdr>
              <w:jc w:val="both"/>
              <w:rPr>
                <w:rFonts w:ascii="Arial" w:hAnsi="Arial" w:cs="Arial"/>
                <w:i/>
                <w:sz w:val="24"/>
                <w:szCs w:val="24"/>
              </w:rPr>
            </w:pPr>
            <w:r w:rsidRPr="0058699B">
              <w:rPr>
                <w:rFonts w:ascii="Arial" w:hAnsi="Arial" w:cs="Arial"/>
                <w:i/>
                <w:sz w:val="24"/>
                <w:szCs w:val="24"/>
              </w:rPr>
              <w:t xml:space="preserve">Σχέδιο Δημοσίευσης ΓΔ </w:t>
            </w:r>
            <w:r w:rsidR="00716C22">
              <w:rPr>
                <w:rFonts w:ascii="Arial" w:hAnsi="Arial" w:cs="Arial"/>
                <w:i/>
                <w:sz w:val="24"/>
                <w:szCs w:val="24"/>
              </w:rPr>
              <w:t>Ανάπτυξης</w:t>
            </w:r>
            <w:r w:rsidRPr="0058699B">
              <w:rPr>
                <w:rFonts w:ascii="Arial" w:hAnsi="Arial" w:cs="Arial"/>
                <w:i/>
                <w:sz w:val="24"/>
                <w:szCs w:val="24"/>
              </w:rPr>
              <w:t xml:space="preserve">: Ετοιμάστηκε με βάση το Άρθρο 7 του Νόμου που Ρυθμίζει το Δικαίωμα Πρόσβασης σε Πληροφορίες του Δημόσιου Τομέα </w:t>
            </w:r>
            <w:r w:rsidRPr="0058699B">
              <w:rPr>
                <w:rFonts w:ascii="Arial" w:hAnsi="Arial" w:cs="Arial"/>
                <w:b/>
                <w:i/>
                <w:sz w:val="24"/>
                <w:szCs w:val="24"/>
              </w:rPr>
              <w:t>Ν.184(Ι)/2017</w:t>
            </w:r>
            <w:r w:rsidRPr="0058699B">
              <w:rPr>
                <w:rFonts w:ascii="Arial" w:hAnsi="Arial" w:cs="Arial"/>
                <w:i/>
                <w:sz w:val="24"/>
                <w:szCs w:val="24"/>
              </w:rPr>
              <w:t xml:space="preserve"> και αφορά τις </w:t>
            </w:r>
            <w:r w:rsidRPr="0058699B">
              <w:rPr>
                <w:rFonts w:ascii="Arial" w:hAnsi="Arial" w:cs="Arial"/>
                <w:b/>
                <w:i/>
                <w:sz w:val="24"/>
                <w:szCs w:val="24"/>
                <w:u w:val="single"/>
              </w:rPr>
              <w:t>προσβάσιμες</w:t>
            </w:r>
            <w:r w:rsidRPr="0058699B">
              <w:rPr>
                <w:rFonts w:ascii="Arial" w:hAnsi="Arial" w:cs="Arial"/>
                <w:b/>
                <w:i/>
                <w:sz w:val="24"/>
                <w:szCs w:val="24"/>
              </w:rPr>
              <w:t xml:space="preserve"> </w:t>
            </w:r>
            <w:r w:rsidRPr="0058699B">
              <w:rPr>
                <w:rFonts w:ascii="Arial" w:hAnsi="Arial" w:cs="Arial"/>
                <w:i/>
                <w:sz w:val="24"/>
                <w:szCs w:val="24"/>
              </w:rPr>
              <w:t xml:space="preserve">πληροφορίες που παρέχει η </w:t>
            </w:r>
            <w:r w:rsidRPr="0058699B">
              <w:rPr>
                <w:rFonts w:ascii="Arial" w:hAnsi="Arial" w:cs="Arial"/>
                <w:bCs/>
                <w:i/>
                <w:sz w:val="24"/>
                <w:szCs w:val="24"/>
              </w:rPr>
              <w:t>Γενική Διεύθυνση Ανάπτυξης</w:t>
            </w:r>
            <w:r w:rsidR="00716C22">
              <w:rPr>
                <w:rFonts w:ascii="Arial" w:hAnsi="Arial" w:cs="Arial"/>
                <w:i/>
                <w:sz w:val="24"/>
                <w:szCs w:val="24"/>
              </w:rPr>
              <w:t xml:space="preserve"> </w:t>
            </w:r>
            <w:r w:rsidRPr="0058699B">
              <w:rPr>
                <w:rFonts w:ascii="Arial" w:hAnsi="Arial" w:cs="Arial"/>
                <w:i/>
                <w:sz w:val="24"/>
                <w:szCs w:val="24"/>
              </w:rPr>
              <w:t>μέσω της ιστοσελίδας της σε όλους τους ενδιαφερόμενους.</w:t>
            </w:r>
          </w:p>
          <w:p w14:paraId="1B53F418" w14:textId="77777777" w:rsidR="002F42D2" w:rsidRPr="0058699B" w:rsidRDefault="002F42D2" w:rsidP="003A5776">
            <w:pPr>
              <w:pBdr>
                <w:bottom w:val="single" w:sz="6" w:space="1" w:color="auto"/>
              </w:pBdr>
              <w:jc w:val="both"/>
              <w:rPr>
                <w:rFonts w:ascii="Arial" w:hAnsi="Arial" w:cs="Arial"/>
                <w:i/>
                <w:sz w:val="24"/>
                <w:szCs w:val="24"/>
              </w:rPr>
            </w:pPr>
          </w:p>
        </w:tc>
      </w:tr>
      <w:tr w:rsidR="00EE0FE6" w:rsidRPr="0058699B" w14:paraId="4932A2A9" w14:textId="77777777" w:rsidTr="002E2463">
        <w:tc>
          <w:tcPr>
            <w:tcW w:w="14743" w:type="dxa"/>
            <w:gridSpan w:val="4"/>
          </w:tcPr>
          <w:p w14:paraId="62EB22FD" w14:textId="5A5219AE" w:rsidR="003167AC" w:rsidRPr="0058699B" w:rsidRDefault="003167AC" w:rsidP="003167AC">
            <w:pPr>
              <w:jc w:val="both"/>
              <w:rPr>
                <w:rFonts w:ascii="Arial" w:hAnsi="Arial" w:cs="Arial"/>
                <w:b/>
                <w:sz w:val="24"/>
                <w:szCs w:val="24"/>
              </w:rPr>
            </w:pPr>
            <w:r w:rsidRPr="0058699B">
              <w:rPr>
                <w:rFonts w:ascii="Arial" w:hAnsi="Arial" w:cs="Arial"/>
                <w:b/>
                <w:bCs/>
                <w:sz w:val="24"/>
                <w:szCs w:val="24"/>
              </w:rPr>
              <w:t xml:space="preserve">Α.    </w:t>
            </w:r>
            <w:r w:rsidRPr="0058699B">
              <w:rPr>
                <w:rFonts w:ascii="Arial" w:hAnsi="Arial" w:cs="Arial"/>
                <w:b/>
                <w:bCs/>
                <w:sz w:val="24"/>
                <w:szCs w:val="24"/>
                <w:u w:val="single"/>
              </w:rPr>
              <w:t xml:space="preserve">Διευθύνσεις της Γενικής Διεύθυνσης Ανάπτυξης (ΓΔ </w:t>
            </w:r>
            <w:r w:rsidR="00716C22">
              <w:rPr>
                <w:rFonts w:ascii="Arial" w:hAnsi="Arial" w:cs="Arial"/>
                <w:b/>
                <w:bCs/>
                <w:sz w:val="24"/>
                <w:szCs w:val="24"/>
                <w:u w:val="single"/>
              </w:rPr>
              <w:t>Ανάπτυξης</w:t>
            </w:r>
            <w:r w:rsidRPr="0058699B">
              <w:rPr>
                <w:rFonts w:ascii="Arial" w:hAnsi="Arial" w:cs="Arial"/>
                <w:b/>
                <w:bCs/>
                <w:sz w:val="24"/>
                <w:szCs w:val="24"/>
                <w:u w:val="single"/>
              </w:rPr>
              <w:t>)</w:t>
            </w:r>
          </w:p>
          <w:p w14:paraId="71AA252A" w14:textId="77777777" w:rsidR="003167AC" w:rsidRPr="0058699B" w:rsidRDefault="003167AC" w:rsidP="009F364B">
            <w:pPr>
              <w:jc w:val="both"/>
              <w:rPr>
                <w:rFonts w:ascii="Arial" w:hAnsi="Arial" w:cs="Arial"/>
                <w:bCs/>
                <w:sz w:val="24"/>
                <w:szCs w:val="24"/>
              </w:rPr>
            </w:pPr>
          </w:p>
          <w:p w14:paraId="2760B39F" w14:textId="65DB62AA" w:rsidR="009F364B" w:rsidRPr="0058699B" w:rsidRDefault="003167AC" w:rsidP="009F364B">
            <w:pPr>
              <w:jc w:val="both"/>
              <w:rPr>
                <w:rFonts w:ascii="Arial" w:hAnsi="Arial" w:cs="Arial"/>
                <w:bCs/>
                <w:sz w:val="24"/>
                <w:szCs w:val="24"/>
              </w:rPr>
            </w:pPr>
            <w:r w:rsidRPr="0058699B">
              <w:rPr>
                <w:rFonts w:ascii="Arial" w:hAnsi="Arial" w:cs="Arial"/>
                <w:bCs/>
                <w:sz w:val="24"/>
                <w:szCs w:val="24"/>
              </w:rPr>
              <w:t xml:space="preserve">        </w:t>
            </w:r>
            <w:r w:rsidR="009F364B" w:rsidRPr="0058699B">
              <w:rPr>
                <w:rFonts w:ascii="Arial" w:hAnsi="Arial" w:cs="Arial"/>
                <w:bCs/>
                <w:sz w:val="24"/>
                <w:szCs w:val="24"/>
              </w:rPr>
              <w:t xml:space="preserve">Η </w:t>
            </w:r>
            <w:r w:rsidRPr="0058699B">
              <w:rPr>
                <w:rFonts w:ascii="Arial" w:hAnsi="Arial" w:cs="Arial"/>
                <w:bCs/>
                <w:sz w:val="24"/>
                <w:szCs w:val="24"/>
              </w:rPr>
              <w:t xml:space="preserve">ΓΔ </w:t>
            </w:r>
            <w:r w:rsidR="00716C22" w:rsidRPr="00716C22">
              <w:rPr>
                <w:rFonts w:ascii="Arial" w:hAnsi="Arial" w:cs="Arial"/>
                <w:bCs/>
                <w:sz w:val="24"/>
                <w:szCs w:val="24"/>
              </w:rPr>
              <w:t xml:space="preserve">Ανάπτυξης </w:t>
            </w:r>
            <w:r w:rsidR="009F364B" w:rsidRPr="0058699B">
              <w:rPr>
                <w:rFonts w:ascii="Arial" w:hAnsi="Arial" w:cs="Arial"/>
                <w:sz w:val="24"/>
                <w:szCs w:val="24"/>
              </w:rPr>
              <w:t xml:space="preserve">αποτελείται από τις ακόλουθες </w:t>
            </w:r>
            <w:r w:rsidR="00947D64" w:rsidRPr="004F28B6">
              <w:rPr>
                <w:rFonts w:ascii="Arial" w:hAnsi="Arial" w:cs="Arial"/>
                <w:sz w:val="24"/>
                <w:szCs w:val="24"/>
              </w:rPr>
              <w:t>Δ</w:t>
            </w:r>
            <w:r w:rsidR="009F364B" w:rsidRPr="0058699B">
              <w:rPr>
                <w:rFonts w:ascii="Arial" w:hAnsi="Arial" w:cs="Arial"/>
                <w:sz w:val="24"/>
                <w:szCs w:val="24"/>
              </w:rPr>
              <w:t>ιευθύνσεις</w:t>
            </w:r>
            <w:r w:rsidR="00716C22">
              <w:rPr>
                <w:rFonts w:ascii="Arial" w:hAnsi="Arial" w:cs="Arial"/>
                <w:sz w:val="24"/>
                <w:szCs w:val="24"/>
              </w:rPr>
              <w:t>/</w:t>
            </w:r>
            <w:r w:rsidR="00947D64">
              <w:rPr>
                <w:rFonts w:ascii="Arial" w:hAnsi="Arial" w:cs="Arial"/>
                <w:sz w:val="24"/>
                <w:szCs w:val="24"/>
              </w:rPr>
              <w:t>Μ</w:t>
            </w:r>
            <w:r w:rsidR="00716C22">
              <w:rPr>
                <w:rFonts w:ascii="Arial" w:hAnsi="Arial" w:cs="Arial"/>
                <w:sz w:val="24"/>
                <w:szCs w:val="24"/>
              </w:rPr>
              <w:t>ονάδα</w:t>
            </w:r>
            <w:r w:rsidR="009F364B" w:rsidRPr="0058699B">
              <w:rPr>
                <w:rFonts w:ascii="Arial" w:hAnsi="Arial" w:cs="Arial"/>
                <w:sz w:val="24"/>
                <w:szCs w:val="24"/>
              </w:rPr>
              <w:t>:</w:t>
            </w:r>
          </w:p>
          <w:p w14:paraId="43D79BE0" w14:textId="77777777" w:rsidR="009F364B" w:rsidRPr="0058699B" w:rsidRDefault="009F364B" w:rsidP="009F364B">
            <w:pPr>
              <w:jc w:val="both"/>
              <w:rPr>
                <w:rFonts w:ascii="Arial" w:hAnsi="Arial" w:cs="Arial"/>
                <w:sz w:val="24"/>
                <w:szCs w:val="24"/>
              </w:rPr>
            </w:pPr>
          </w:p>
          <w:p w14:paraId="1C28DC99" w14:textId="77777777" w:rsidR="009544B8" w:rsidRPr="0058699B" w:rsidRDefault="009544B8" w:rsidP="009544B8">
            <w:pPr>
              <w:pStyle w:val="ListParagraph"/>
              <w:numPr>
                <w:ilvl w:val="0"/>
                <w:numId w:val="1"/>
              </w:numPr>
              <w:rPr>
                <w:rFonts w:ascii="Arial" w:hAnsi="Arial" w:cs="Arial"/>
                <w:b/>
                <w:sz w:val="24"/>
                <w:szCs w:val="24"/>
              </w:rPr>
            </w:pPr>
            <w:r w:rsidRPr="0058699B">
              <w:rPr>
                <w:rFonts w:ascii="Arial" w:hAnsi="Arial" w:cs="Arial"/>
                <w:b/>
                <w:sz w:val="24"/>
                <w:szCs w:val="24"/>
              </w:rPr>
              <w:t xml:space="preserve">Διεύθυνση Στρατηγικής Ανάπτυξης και Ανταγωνιστικότητας </w:t>
            </w:r>
          </w:p>
          <w:p w14:paraId="4183B44B" w14:textId="4F2A7714" w:rsidR="009F364B" w:rsidRPr="0058699B" w:rsidRDefault="006809FC" w:rsidP="006809FC">
            <w:pPr>
              <w:pStyle w:val="ListParagraph"/>
              <w:numPr>
                <w:ilvl w:val="0"/>
                <w:numId w:val="1"/>
              </w:numPr>
              <w:rPr>
                <w:rFonts w:ascii="Arial" w:hAnsi="Arial" w:cs="Arial"/>
                <w:b/>
                <w:sz w:val="24"/>
                <w:szCs w:val="24"/>
              </w:rPr>
            </w:pPr>
            <w:r w:rsidRPr="006809FC">
              <w:rPr>
                <w:rFonts w:ascii="Arial" w:hAnsi="Arial" w:cs="Arial"/>
                <w:b/>
                <w:sz w:val="24"/>
                <w:szCs w:val="24"/>
              </w:rPr>
              <w:t>Διεύθυνση Πολιτικής Συνοχής και Πολυετούς Δημοσιονομικού Πλαισίου της ΕΕ</w:t>
            </w:r>
          </w:p>
          <w:p w14:paraId="539E2E99" w14:textId="12817402" w:rsidR="009544B8" w:rsidRPr="0058699B" w:rsidRDefault="006809FC" w:rsidP="006809FC">
            <w:pPr>
              <w:pStyle w:val="ListParagraph"/>
              <w:numPr>
                <w:ilvl w:val="0"/>
                <w:numId w:val="1"/>
              </w:numPr>
              <w:rPr>
                <w:rFonts w:ascii="Arial" w:hAnsi="Arial" w:cs="Arial"/>
                <w:b/>
                <w:sz w:val="24"/>
                <w:szCs w:val="24"/>
              </w:rPr>
            </w:pPr>
            <w:r w:rsidRPr="006809FC">
              <w:rPr>
                <w:rFonts w:ascii="Arial" w:hAnsi="Arial" w:cs="Arial"/>
                <w:b/>
                <w:sz w:val="24"/>
                <w:szCs w:val="24"/>
              </w:rPr>
              <w:t>Διεύθυνση Ανάκαμψης και Ανθεκτικότητας</w:t>
            </w:r>
          </w:p>
          <w:p w14:paraId="010AAFB3" w14:textId="04385DBD" w:rsidR="009F364B" w:rsidRPr="0058699B" w:rsidRDefault="009F364B" w:rsidP="0054119F">
            <w:pPr>
              <w:pStyle w:val="ListParagraph"/>
              <w:numPr>
                <w:ilvl w:val="0"/>
                <w:numId w:val="1"/>
              </w:numPr>
              <w:rPr>
                <w:rFonts w:ascii="Arial" w:hAnsi="Arial" w:cs="Arial"/>
                <w:b/>
                <w:sz w:val="24"/>
                <w:szCs w:val="24"/>
              </w:rPr>
            </w:pPr>
            <w:bookmarkStart w:id="0" w:name="_Hlk526410870"/>
            <w:r w:rsidRPr="0058699B">
              <w:rPr>
                <w:rFonts w:ascii="Arial" w:hAnsi="Arial" w:cs="Arial"/>
                <w:b/>
                <w:sz w:val="24"/>
                <w:szCs w:val="24"/>
              </w:rPr>
              <w:t>Διεύθυνση Δημόσιων Επενδύσεων</w:t>
            </w:r>
          </w:p>
          <w:p w14:paraId="120316CF" w14:textId="187F9701" w:rsidR="009F364B" w:rsidRPr="0058699B" w:rsidRDefault="009F364B" w:rsidP="009F364B">
            <w:pPr>
              <w:pStyle w:val="ListParagraph"/>
              <w:numPr>
                <w:ilvl w:val="0"/>
                <w:numId w:val="1"/>
              </w:numPr>
              <w:rPr>
                <w:rFonts w:ascii="Arial" w:hAnsi="Arial" w:cs="Arial"/>
                <w:b/>
                <w:sz w:val="24"/>
                <w:szCs w:val="24"/>
              </w:rPr>
            </w:pPr>
            <w:r w:rsidRPr="0058699B">
              <w:rPr>
                <w:rFonts w:ascii="Arial" w:hAnsi="Arial" w:cs="Arial"/>
                <w:b/>
                <w:sz w:val="24"/>
                <w:szCs w:val="24"/>
              </w:rPr>
              <w:t xml:space="preserve">Διεύθυνση </w:t>
            </w:r>
            <w:r w:rsidR="0054119F" w:rsidRPr="0058699B">
              <w:rPr>
                <w:rFonts w:ascii="Arial" w:hAnsi="Arial" w:cs="Arial"/>
                <w:b/>
                <w:sz w:val="24"/>
                <w:szCs w:val="24"/>
              </w:rPr>
              <w:t xml:space="preserve">Βιώσιμης Ανάπτυξης </w:t>
            </w:r>
          </w:p>
          <w:p w14:paraId="1B8EC032" w14:textId="02BC6172" w:rsidR="009F364B" w:rsidRDefault="009F364B" w:rsidP="009F364B">
            <w:pPr>
              <w:pStyle w:val="ListParagraph"/>
              <w:numPr>
                <w:ilvl w:val="0"/>
                <w:numId w:val="1"/>
              </w:numPr>
              <w:rPr>
                <w:rFonts w:ascii="Arial" w:hAnsi="Arial" w:cs="Arial"/>
                <w:b/>
                <w:sz w:val="24"/>
                <w:szCs w:val="24"/>
              </w:rPr>
            </w:pPr>
            <w:r w:rsidRPr="0058699B">
              <w:rPr>
                <w:rFonts w:ascii="Arial" w:hAnsi="Arial" w:cs="Arial"/>
                <w:b/>
                <w:sz w:val="24"/>
                <w:szCs w:val="24"/>
              </w:rPr>
              <w:t>Διεύθυνση Ευρωπαϊκών Προγραμμάτων</w:t>
            </w:r>
          </w:p>
          <w:p w14:paraId="0FF2F27D" w14:textId="6A325D3D" w:rsidR="007920BF" w:rsidRPr="0058699B" w:rsidRDefault="007920BF" w:rsidP="009F364B">
            <w:pPr>
              <w:pStyle w:val="ListParagraph"/>
              <w:numPr>
                <w:ilvl w:val="0"/>
                <w:numId w:val="1"/>
              </w:numPr>
              <w:rPr>
                <w:rFonts w:ascii="Arial" w:hAnsi="Arial" w:cs="Arial"/>
                <w:b/>
                <w:sz w:val="24"/>
                <w:szCs w:val="24"/>
              </w:rPr>
            </w:pPr>
            <w:r>
              <w:rPr>
                <w:rFonts w:ascii="Arial" w:hAnsi="Arial" w:cs="Arial"/>
                <w:b/>
                <w:sz w:val="24"/>
                <w:szCs w:val="24"/>
              </w:rPr>
              <w:t>Μονάδα Διοίκησης</w:t>
            </w:r>
          </w:p>
          <w:bookmarkEnd w:id="0"/>
          <w:p w14:paraId="387A77F8" w14:textId="77777777" w:rsidR="009F364B" w:rsidRPr="0058699B" w:rsidRDefault="009F364B" w:rsidP="009F364B">
            <w:pPr>
              <w:jc w:val="both"/>
              <w:rPr>
                <w:rFonts w:ascii="Arial" w:hAnsi="Arial" w:cs="Arial"/>
                <w:sz w:val="24"/>
                <w:szCs w:val="24"/>
              </w:rPr>
            </w:pPr>
          </w:p>
          <w:p w14:paraId="4D593CE9" w14:textId="4BF3CED0" w:rsidR="009F364B" w:rsidRPr="0058699B" w:rsidRDefault="009F364B" w:rsidP="009F364B">
            <w:pPr>
              <w:jc w:val="both"/>
              <w:rPr>
                <w:rFonts w:ascii="Arial" w:hAnsi="Arial" w:cs="Arial"/>
                <w:sz w:val="24"/>
                <w:szCs w:val="24"/>
              </w:rPr>
            </w:pPr>
            <w:r w:rsidRPr="0058699B">
              <w:rPr>
                <w:rFonts w:ascii="Arial" w:hAnsi="Arial" w:cs="Arial"/>
                <w:sz w:val="24"/>
                <w:szCs w:val="24"/>
              </w:rPr>
              <w:t xml:space="preserve">Στο </w:t>
            </w:r>
            <w:r w:rsidRPr="0058699B">
              <w:rPr>
                <w:rFonts w:ascii="Arial" w:hAnsi="Arial" w:cs="Arial"/>
                <w:b/>
                <w:sz w:val="24"/>
                <w:szCs w:val="24"/>
              </w:rPr>
              <w:t>«Σχέδιο Δημοσίευσης»</w:t>
            </w:r>
            <w:r w:rsidRPr="0058699B">
              <w:rPr>
                <w:rFonts w:ascii="Arial" w:hAnsi="Arial" w:cs="Arial"/>
                <w:sz w:val="24"/>
                <w:szCs w:val="24"/>
              </w:rPr>
              <w:t xml:space="preserve"> της </w:t>
            </w:r>
            <w:r w:rsidR="007920BF" w:rsidRPr="007920BF">
              <w:rPr>
                <w:rFonts w:ascii="Arial" w:hAnsi="Arial" w:cs="Arial"/>
                <w:sz w:val="24"/>
                <w:szCs w:val="24"/>
              </w:rPr>
              <w:t>ΓΔ Ανάπτυξης</w:t>
            </w:r>
            <w:r w:rsidR="007920BF">
              <w:rPr>
                <w:rFonts w:ascii="Arial" w:hAnsi="Arial" w:cs="Arial"/>
                <w:sz w:val="24"/>
                <w:szCs w:val="24"/>
              </w:rPr>
              <w:t xml:space="preserve"> </w:t>
            </w:r>
            <w:r w:rsidRPr="0058699B">
              <w:rPr>
                <w:rFonts w:ascii="Arial" w:hAnsi="Arial" w:cs="Arial"/>
                <w:sz w:val="24"/>
                <w:szCs w:val="24"/>
              </w:rPr>
              <w:t xml:space="preserve">παρατίθενται οι </w:t>
            </w:r>
            <w:r w:rsidRPr="0058699B">
              <w:rPr>
                <w:rFonts w:ascii="Arial" w:hAnsi="Arial" w:cs="Arial"/>
                <w:b/>
                <w:sz w:val="24"/>
                <w:szCs w:val="24"/>
              </w:rPr>
              <w:t>κατευθυντήριες γραμμές</w:t>
            </w:r>
            <w:r w:rsidRPr="0058699B">
              <w:rPr>
                <w:rFonts w:ascii="Arial" w:hAnsi="Arial" w:cs="Arial"/>
                <w:sz w:val="24"/>
                <w:szCs w:val="24"/>
              </w:rPr>
              <w:t xml:space="preserve"> για την </w:t>
            </w:r>
            <w:r w:rsidRPr="0058699B">
              <w:rPr>
                <w:rFonts w:ascii="Arial" w:hAnsi="Arial" w:cs="Arial"/>
                <w:b/>
                <w:sz w:val="24"/>
                <w:szCs w:val="24"/>
              </w:rPr>
              <w:t>επίσημη ιστοσελίδα</w:t>
            </w:r>
            <w:r w:rsidRPr="0058699B">
              <w:rPr>
                <w:rFonts w:ascii="Arial" w:hAnsi="Arial" w:cs="Arial"/>
                <w:sz w:val="24"/>
                <w:szCs w:val="24"/>
              </w:rPr>
              <w:t xml:space="preserve"> της που περιλαμβάνουν </w:t>
            </w:r>
            <w:r w:rsidRPr="0058699B">
              <w:rPr>
                <w:rFonts w:ascii="Arial" w:hAnsi="Arial" w:cs="Arial"/>
                <w:b/>
                <w:sz w:val="24"/>
                <w:szCs w:val="24"/>
              </w:rPr>
              <w:t>γενικές πληροφορίες</w:t>
            </w:r>
            <w:r w:rsidRPr="0058699B">
              <w:rPr>
                <w:rFonts w:ascii="Arial" w:hAnsi="Arial" w:cs="Arial"/>
                <w:sz w:val="24"/>
                <w:szCs w:val="24"/>
              </w:rPr>
              <w:t xml:space="preserve"> αναφορικά με τις αρμοδιότητες των Διευθύνσεων της, οι οποίες δημοσιεύονται σε </w:t>
            </w:r>
            <w:r w:rsidRPr="0058699B">
              <w:rPr>
                <w:rFonts w:ascii="Arial" w:hAnsi="Arial" w:cs="Arial"/>
                <w:b/>
                <w:sz w:val="24"/>
                <w:szCs w:val="24"/>
              </w:rPr>
              <w:t>ηλεκτρονική μορφή</w:t>
            </w:r>
            <w:r w:rsidRPr="0058699B">
              <w:rPr>
                <w:rFonts w:ascii="Arial" w:hAnsi="Arial" w:cs="Arial"/>
                <w:sz w:val="24"/>
                <w:szCs w:val="24"/>
              </w:rPr>
              <w:t xml:space="preserve"> και είναι προσβάσιμες στο κοινό </w:t>
            </w:r>
            <w:r w:rsidRPr="0058699B">
              <w:rPr>
                <w:rFonts w:ascii="Arial" w:hAnsi="Arial" w:cs="Arial"/>
                <w:b/>
                <w:sz w:val="24"/>
                <w:szCs w:val="24"/>
              </w:rPr>
              <w:t>δωρεάν</w:t>
            </w:r>
            <w:r w:rsidRPr="0058699B">
              <w:rPr>
                <w:rFonts w:ascii="Arial" w:hAnsi="Arial" w:cs="Arial"/>
                <w:sz w:val="24"/>
                <w:szCs w:val="24"/>
              </w:rPr>
              <w:t xml:space="preserve">. </w:t>
            </w:r>
          </w:p>
          <w:p w14:paraId="73828BFC" w14:textId="77777777" w:rsidR="008107E2" w:rsidRPr="0058699B" w:rsidRDefault="008107E2" w:rsidP="009F364B">
            <w:pPr>
              <w:jc w:val="both"/>
              <w:rPr>
                <w:rFonts w:ascii="Arial" w:hAnsi="Arial" w:cs="Arial"/>
                <w:sz w:val="24"/>
                <w:szCs w:val="24"/>
              </w:rPr>
            </w:pPr>
          </w:p>
          <w:p w14:paraId="72413E7A" w14:textId="3EAF209A" w:rsidR="009F364B" w:rsidRPr="0058699B" w:rsidRDefault="009F364B" w:rsidP="009F364B">
            <w:pPr>
              <w:jc w:val="both"/>
              <w:rPr>
                <w:rFonts w:ascii="Arial" w:hAnsi="Arial" w:cs="Arial"/>
                <w:sz w:val="24"/>
                <w:szCs w:val="24"/>
              </w:rPr>
            </w:pPr>
            <w:r w:rsidRPr="0058699B">
              <w:rPr>
                <w:rFonts w:ascii="Arial" w:hAnsi="Arial" w:cs="Arial"/>
                <w:sz w:val="24"/>
                <w:szCs w:val="24"/>
              </w:rPr>
              <w:t>Η ιστοσελίδα επίσης περιλαμβάνει όλους τους</w:t>
            </w:r>
            <w:r w:rsidRPr="0058699B">
              <w:rPr>
                <w:rFonts w:ascii="Arial" w:hAnsi="Arial" w:cs="Arial"/>
                <w:b/>
                <w:sz w:val="24"/>
                <w:szCs w:val="24"/>
              </w:rPr>
              <w:t xml:space="preserve"> σχετικούς συνδέσμους</w:t>
            </w:r>
            <w:r w:rsidRPr="0058699B">
              <w:rPr>
                <w:rFonts w:ascii="Arial" w:hAnsi="Arial" w:cs="Arial"/>
                <w:sz w:val="24"/>
                <w:szCs w:val="24"/>
              </w:rPr>
              <w:t xml:space="preserve"> που περιέχουν </w:t>
            </w:r>
            <w:r w:rsidRPr="0058699B">
              <w:rPr>
                <w:rFonts w:ascii="Arial" w:hAnsi="Arial" w:cs="Arial"/>
                <w:b/>
                <w:sz w:val="24"/>
                <w:szCs w:val="24"/>
              </w:rPr>
              <w:t xml:space="preserve">πληροφορίες οι οποίες αφορούν την επικοινωνία, σημεία επαφής, θεσμικά πλαίσια, οδηγίες, έγγραφα, εγχειρίδια </w:t>
            </w:r>
            <w:r w:rsidR="00B76444">
              <w:rPr>
                <w:rFonts w:ascii="Arial" w:hAnsi="Arial" w:cs="Arial"/>
                <w:sz w:val="24"/>
                <w:szCs w:val="24"/>
              </w:rPr>
              <w:t>κ.</w:t>
            </w:r>
            <w:r w:rsidR="00B76444" w:rsidRPr="0058699B">
              <w:rPr>
                <w:rFonts w:ascii="Arial" w:hAnsi="Arial" w:cs="Arial"/>
                <w:sz w:val="24"/>
                <w:szCs w:val="24"/>
              </w:rPr>
              <w:t>α.</w:t>
            </w:r>
            <w:r w:rsidRPr="0058699B">
              <w:rPr>
                <w:rFonts w:ascii="Arial" w:hAnsi="Arial" w:cs="Arial"/>
                <w:b/>
                <w:sz w:val="24"/>
                <w:szCs w:val="24"/>
              </w:rPr>
              <w:t xml:space="preserve"> </w:t>
            </w:r>
            <w:r w:rsidRPr="0058699B">
              <w:rPr>
                <w:rFonts w:ascii="Arial" w:hAnsi="Arial" w:cs="Arial"/>
                <w:sz w:val="24"/>
                <w:szCs w:val="24"/>
              </w:rPr>
              <w:t xml:space="preserve">για σκοπούς διαφάνειας και καλύτερης εξυπηρέτησης των ενδιαφερόμενων πολιτών. </w:t>
            </w:r>
          </w:p>
          <w:p w14:paraId="4C06B8F1" w14:textId="77777777" w:rsidR="008107E2" w:rsidRPr="0058699B" w:rsidRDefault="008107E2" w:rsidP="009F364B">
            <w:pPr>
              <w:jc w:val="both"/>
              <w:rPr>
                <w:rFonts w:ascii="Arial" w:hAnsi="Arial" w:cs="Arial"/>
                <w:sz w:val="24"/>
                <w:szCs w:val="24"/>
              </w:rPr>
            </w:pPr>
          </w:p>
          <w:p w14:paraId="38F1E1AC" w14:textId="1AFD52FA" w:rsidR="009F364B" w:rsidRPr="0058699B" w:rsidRDefault="009F364B" w:rsidP="009F364B">
            <w:pPr>
              <w:jc w:val="both"/>
              <w:rPr>
                <w:rFonts w:ascii="Arial" w:hAnsi="Arial" w:cs="Arial"/>
                <w:sz w:val="24"/>
                <w:szCs w:val="24"/>
              </w:rPr>
            </w:pPr>
            <w:r w:rsidRPr="0058699B">
              <w:rPr>
                <w:rFonts w:ascii="Arial" w:hAnsi="Arial" w:cs="Arial"/>
                <w:sz w:val="24"/>
                <w:szCs w:val="24"/>
              </w:rPr>
              <w:t xml:space="preserve">Σημειώνεται ότι τα θέματα αρμοδιότητας της </w:t>
            </w:r>
            <w:r w:rsidR="00B76444" w:rsidRPr="007920BF">
              <w:rPr>
                <w:rFonts w:ascii="Arial" w:hAnsi="Arial" w:cs="Arial"/>
                <w:sz w:val="24"/>
                <w:szCs w:val="24"/>
              </w:rPr>
              <w:t>ΓΔ Ανάπτυξης</w:t>
            </w:r>
            <w:r w:rsidRPr="0058699B">
              <w:rPr>
                <w:rFonts w:ascii="Arial" w:hAnsi="Arial" w:cs="Arial"/>
                <w:sz w:val="24"/>
                <w:szCs w:val="24"/>
              </w:rPr>
              <w:t xml:space="preserve"> είναι </w:t>
            </w:r>
            <w:r w:rsidRPr="0058699B">
              <w:rPr>
                <w:rFonts w:ascii="Arial" w:hAnsi="Arial" w:cs="Arial"/>
                <w:b/>
                <w:sz w:val="24"/>
                <w:szCs w:val="24"/>
              </w:rPr>
              <w:t xml:space="preserve">οριζόντια και ο ρόλος της είναι συντονιστικός. </w:t>
            </w:r>
            <w:r w:rsidRPr="0058699B">
              <w:rPr>
                <w:rFonts w:ascii="Arial" w:hAnsi="Arial" w:cs="Arial"/>
                <w:sz w:val="24"/>
                <w:szCs w:val="24"/>
              </w:rPr>
              <w:t xml:space="preserve">Ως εκ τούτου, οι πολίτες οι οποίοι αποτείνονται στη </w:t>
            </w:r>
            <w:r w:rsidR="00B76444" w:rsidRPr="007920BF">
              <w:rPr>
                <w:rFonts w:ascii="Arial" w:hAnsi="Arial" w:cs="Arial"/>
                <w:sz w:val="24"/>
                <w:szCs w:val="24"/>
              </w:rPr>
              <w:t>ΓΔ Ανάπτυξης</w:t>
            </w:r>
            <w:r w:rsidR="00B76444" w:rsidRPr="0058699B">
              <w:rPr>
                <w:rFonts w:ascii="Arial" w:hAnsi="Arial" w:cs="Arial"/>
                <w:sz w:val="24"/>
                <w:szCs w:val="24"/>
              </w:rPr>
              <w:t xml:space="preserve"> </w:t>
            </w:r>
            <w:r w:rsidRPr="0058699B">
              <w:rPr>
                <w:rFonts w:ascii="Arial" w:hAnsi="Arial" w:cs="Arial"/>
                <w:sz w:val="24"/>
                <w:szCs w:val="24"/>
              </w:rPr>
              <w:t xml:space="preserve">(για θέματα πέραν της </w:t>
            </w:r>
            <w:r w:rsidR="00B267FF" w:rsidRPr="0058699B">
              <w:rPr>
                <w:rFonts w:ascii="Arial" w:hAnsi="Arial" w:cs="Arial"/>
                <w:sz w:val="24"/>
                <w:szCs w:val="24"/>
              </w:rPr>
              <w:t xml:space="preserve">γενικής </w:t>
            </w:r>
            <w:r w:rsidRPr="0058699B">
              <w:rPr>
                <w:rFonts w:ascii="Arial" w:hAnsi="Arial" w:cs="Arial"/>
                <w:sz w:val="24"/>
                <w:szCs w:val="24"/>
              </w:rPr>
              <w:t xml:space="preserve">πληροφόρησης), παραπέμπονται στους αρμόδιους κρατικούς φορείς για εξυπηρέτηση.  </w:t>
            </w:r>
          </w:p>
          <w:p w14:paraId="326B6172" w14:textId="77777777" w:rsidR="00D37F3E" w:rsidRPr="0058699B" w:rsidRDefault="00D37F3E" w:rsidP="009F364B">
            <w:pPr>
              <w:rPr>
                <w:rFonts w:ascii="Arial" w:hAnsi="Arial" w:cs="Arial"/>
                <w:sz w:val="24"/>
                <w:szCs w:val="24"/>
              </w:rPr>
            </w:pPr>
          </w:p>
          <w:p w14:paraId="5C8623B6" w14:textId="64B293FB" w:rsidR="009F364B" w:rsidRDefault="00F6180B" w:rsidP="009F364B">
            <w:pPr>
              <w:rPr>
                <w:rFonts w:ascii="Arial" w:hAnsi="Arial" w:cs="Arial"/>
                <w:sz w:val="24"/>
                <w:szCs w:val="24"/>
              </w:rPr>
            </w:pPr>
            <w:r w:rsidRPr="0058699B">
              <w:rPr>
                <w:rFonts w:ascii="Arial" w:hAnsi="Arial" w:cs="Arial"/>
                <w:sz w:val="24"/>
                <w:szCs w:val="24"/>
              </w:rPr>
              <w:t xml:space="preserve">Ιστοσελίδα: </w:t>
            </w:r>
            <w:hyperlink w:history="1">
              <w:r w:rsidR="00B76444" w:rsidRPr="00BD5B33">
                <w:rPr>
                  <w:rStyle w:val="Hyperlink"/>
                  <w:rFonts w:ascii="Arial" w:hAnsi="Arial" w:cs="Arial"/>
                  <w:sz w:val="24"/>
                  <w:szCs w:val="24"/>
                </w:rPr>
                <w:t xml:space="preserve">http://www.dggrowth.mof.gov.cy </w:t>
              </w:r>
            </w:hyperlink>
          </w:p>
          <w:p w14:paraId="31E3F1CE" w14:textId="77777777" w:rsidR="002E2463" w:rsidRDefault="002E2463" w:rsidP="009F364B">
            <w:pPr>
              <w:rPr>
                <w:rFonts w:ascii="Arial" w:hAnsi="Arial" w:cs="Arial"/>
                <w:sz w:val="24"/>
                <w:szCs w:val="24"/>
              </w:rPr>
            </w:pPr>
          </w:p>
          <w:p w14:paraId="04F629C2" w14:textId="77777777" w:rsidR="00D37F3E" w:rsidRPr="0058699B" w:rsidRDefault="003167AC" w:rsidP="00D37F3E">
            <w:pPr>
              <w:jc w:val="both"/>
              <w:rPr>
                <w:rFonts w:ascii="Arial" w:hAnsi="Arial" w:cs="Arial"/>
                <w:b/>
                <w:sz w:val="24"/>
                <w:szCs w:val="24"/>
              </w:rPr>
            </w:pPr>
            <w:r w:rsidRPr="0058699B">
              <w:rPr>
                <w:rFonts w:ascii="Arial" w:hAnsi="Arial" w:cs="Arial"/>
                <w:b/>
                <w:sz w:val="24"/>
                <w:szCs w:val="24"/>
              </w:rPr>
              <w:lastRenderedPageBreak/>
              <w:t xml:space="preserve">Β.    </w:t>
            </w:r>
            <w:r w:rsidR="00D37F3E" w:rsidRPr="0058699B">
              <w:rPr>
                <w:rFonts w:ascii="Arial" w:hAnsi="Arial" w:cs="Arial"/>
                <w:b/>
                <w:sz w:val="24"/>
                <w:szCs w:val="24"/>
                <w:u w:val="single"/>
              </w:rPr>
              <w:t xml:space="preserve">Πρόνοιες του Νόμου 184(Ι) /2017 </w:t>
            </w:r>
            <w:r w:rsidR="00EE72A1" w:rsidRPr="0058699B">
              <w:rPr>
                <w:rFonts w:ascii="Arial" w:hAnsi="Arial" w:cs="Arial"/>
                <w:b/>
                <w:sz w:val="24"/>
                <w:szCs w:val="24"/>
                <w:u w:val="single"/>
              </w:rPr>
              <w:t xml:space="preserve"> (Γενική αναφορά) </w:t>
            </w:r>
          </w:p>
          <w:p w14:paraId="72ACAEB2" w14:textId="77777777" w:rsidR="00D37F3E" w:rsidRPr="0058699B" w:rsidRDefault="00D37F3E" w:rsidP="00D37F3E">
            <w:pPr>
              <w:jc w:val="both"/>
              <w:rPr>
                <w:rFonts w:ascii="Arial" w:hAnsi="Arial" w:cs="Arial"/>
                <w:sz w:val="24"/>
                <w:szCs w:val="24"/>
              </w:rPr>
            </w:pPr>
          </w:p>
          <w:p w14:paraId="65B6DDD8" w14:textId="7E86F494" w:rsidR="00963728" w:rsidRPr="0058699B" w:rsidRDefault="00D37F3E" w:rsidP="00D37F3E">
            <w:pPr>
              <w:jc w:val="both"/>
              <w:rPr>
                <w:rFonts w:ascii="Arial" w:hAnsi="Arial" w:cs="Arial"/>
                <w:b/>
                <w:sz w:val="24"/>
                <w:szCs w:val="24"/>
              </w:rPr>
            </w:pPr>
            <w:r w:rsidRPr="0058699B">
              <w:rPr>
                <w:rFonts w:ascii="Arial" w:hAnsi="Arial" w:cs="Arial"/>
                <w:sz w:val="24"/>
                <w:szCs w:val="24"/>
              </w:rPr>
              <w:t xml:space="preserve">Νοείται ότι οι πληροφορίες που δημοσιεύονται στην ιστοσελίδα της </w:t>
            </w:r>
            <w:r w:rsidR="00B76444" w:rsidRPr="007920BF">
              <w:rPr>
                <w:rFonts w:ascii="Arial" w:hAnsi="Arial" w:cs="Arial"/>
                <w:sz w:val="24"/>
                <w:szCs w:val="24"/>
              </w:rPr>
              <w:t>ΓΔ Ανάπτυξης</w:t>
            </w:r>
            <w:r w:rsidR="00B76444" w:rsidRPr="0058699B">
              <w:rPr>
                <w:rFonts w:ascii="Arial" w:hAnsi="Arial" w:cs="Arial"/>
                <w:sz w:val="24"/>
                <w:szCs w:val="24"/>
              </w:rPr>
              <w:t xml:space="preserve"> </w:t>
            </w:r>
            <w:r w:rsidRPr="0058699B">
              <w:rPr>
                <w:rFonts w:ascii="Arial" w:hAnsi="Arial" w:cs="Arial"/>
                <w:sz w:val="24"/>
                <w:szCs w:val="24"/>
              </w:rPr>
              <w:t>εμπίπτουν στα πλαίσια του Νόμου 184(Ι) /2017 και δεν αντιτίθενται στις διατάξεις του.</w:t>
            </w:r>
            <w:r w:rsidRPr="0058699B">
              <w:rPr>
                <w:rFonts w:ascii="Arial" w:hAnsi="Arial" w:cs="Arial"/>
                <w:b/>
                <w:sz w:val="24"/>
                <w:szCs w:val="24"/>
              </w:rPr>
              <w:t xml:space="preserve"> Σύμφωνα με το Νόμο τα εμπιστευτικά έγγραφα δεν δημοσιεύονται ούτε κοινοποιούνται σε μη εξουσιοδοτημένα άτομα. </w:t>
            </w:r>
          </w:p>
          <w:p w14:paraId="336998FC" w14:textId="77777777" w:rsidR="00963728" w:rsidRPr="0058699B" w:rsidRDefault="00963728" w:rsidP="00D37F3E">
            <w:pPr>
              <w:jc w:val="both"/>
              <w:rPr>
                <w:rFonts w:ascii="Arial" w:hAnsi="Arial" w:cs="Arial"/>
                <w:b/>
                <w:sz w:val="24"/>
                <w:szCs w:val="24"/>
              </w:rPr>
            </w:pPr>
          </w:p>
          <w:p w14:paraId="751EDC80" w14:textId="6A750DB0" w:rsidR="00D37F3E" w:rsidRPr="0058699B" w:rsidRDefault="003167AC" w:rsidP="00D37F3E">
            <w:pPr>
              <w:jc w:val="both"/>
              <w:rPr>
                <w:rFonts w:ascii="Arial" w:hAnsi="Arial" w:cs="Arial"/>
                <w:b/>
                <w:sz w:val="24"/>
                <w:szCs w:val="24"/>
              </w:rPr>
            </w:pPr>
            <w:r w:rsidRPr="0058699B">
              <w:rPr>
                <w:rFonts w:ascii="Arial" w:hAnsi="Arial" w:cs="Arial"/>
                <w:b/>
                <w:sz w:val="24"/>
                <w:szCs w:val="24"/>
              </w:rPr>
              <w:t xml:space="preserve">Προς απόκτηση γενικής εικόνας των περιορισμών που θέτει ο Νόμος αυτός, </w:t>
            </w:r>
            <w:r w:rsidR="005464E1" w:rsidRPr="0058699B">
              <w:rPr>
                <w:rFonts w:ascii="Arial" w:hAnsi="Arial" w:cs="Arial"/>
                <w:b/>
                <w:sz w:val="24"/>
                <w:szCs w:val="24"/>
                <w:u w:val="single"/>
              </w:rPr>
              <w:t xml:space="preserve">από το προσωπικό της </w:t>
            </w:r>
            <w:r w:rsidR="00B76444" w:rsidRPr="00B76444">
              <w:rPr>
                <w:rFonts w:ascii="Arial" w:hAnsi="Arial" w:cs="Arial"/>
                <w:b/>
                <w:sz w:val="24"/>
                <w:szCs w:val="24"/>
                <w:u w:val="single"/>
              </w:rPr>
              <w:t xml:space="preserve">ΓΔ Ανάπτυξης </w:t>
            </w:r>
            <w:r w:rsidR="005464E1" w:rsidRPr="0058699B">
              <w:rPr>
                <w:rFonts w:ascii="Arial" w:hAnsi="Arial" w:cs="Arial"/>
                <w:b/>
                <w:sz w:val="24"/>
                <w:szCs w:val="24"/>
              </w:rPr>
              <w:t xml:space="preserve">ώστε </w:t>
            </w:r>
            <w:r w:rsidR="006D285E" w:rsidRPr="0058699B">
              <w:rPr>
                <w:rFonts w:ascii="Arial" w:hAnsi="Arial" w:cs="Arial"/>
                <w:b/>
                <w:sz w:val="24"/>
                <w:szCs w:val="24"/>
              </w:rPr>
              <w:t xml:space="preserve">(εάν χρειαστεί) </w:t>
            </w:r>
            <w:r w:rsidR="005464E1" w:rsidRPr="0058699B">
              <w:rPr>
                <w:rFonts w:ascii="Arial" w:hAnsi="Arial" w:cs="Arial"/>
                <w:b/>
                <w:sz w:val="24"/>
                <w:szCs w:val="24"/>
              </w:rPr>
              <w:t xml:space="preserve">να δώσει </w:t>
            </w:r>
            <w:r w:rsidR="00B6075B" w:rsidRPr="0058699B">
              <w:rPr>
                <w:rFonts w:ascii="Arial" w:hAnsi="Arial" w:cs="Arial"/>
                <w:b/>
                <w:sz w:val="24"/>
                <w:szCs w:val="24"/>
              </w:rPr>
              <w:t xml:space="preserve">στο προσωπικό </w:t>
            </w:r>
            <w:r w:rsidR="005464E1" w:rsidRPr="0058699B">
              <w:rPr>
                <w:rFonts w:ascii="Arial" w:hAnsi="Arial" w:cs="Arial"/>
                <w:b/>
                <w:sz w:val="24"/>
                <w:szCs w:val="24"/>
              </w:rPr>
              <w:t xml:space="preserve">το έναυσμα για περαιτέρω </w:t>
            </w:r>
            <w:r w:rsidR="00B6075B" w:rsidRPr="0058699B">
              <w:rPr>
                <w:rFonts w:ascii="Arial" w:hAnsi="Arial" w:cs="Arial"/>
                <w:b/>
                <w:sz w:val="24"/>
                <w:szCs w:val="24"/>
              </w:rPr>
              <w:t>εξέταση</w:t>
            </w:r>
            <w:r w:rsidR="005464E1" w:rsidRPr="0058699B">
              <w:rPr>
                <w:rFonts w:ascii="Arial" w:hAnsi="Arial" w:cs="Arial"/>
                <w:b/>
                <w:sz w:val="24"/>
                <w:szCs w:val="24"/>
              </w:rPr>
              <w:t xml:space="preserve"> </w:t>
            </w:r>
            <w:r w:rsidR="00B6075B" w:rsidRPr="0058699B">
              <w:rPr>
                <w:rFonts w:ascii="Arial" w:hAnsi="Arial" w:cs="Arial"/>
                <w:b/>
                <w:sz w:val="24"/>
                <w:szCs w:val="24"/>
              </w:rPr>
              <w:t>των προνοιών αυτών</w:t>
            </w:r>
            <w:r w:rsidR="006D285E" w:rsidRPr="0058699B">
              <w:rPr>
                <w:rFonts w:ascii="Arial" w:hAnsi="Arial" w:cs="Arial"/>
                <w:b/>
                <w:sz w:val="24"/>
                <w:szCs w:val="24"/>
              </w:rPr>
              <w:t>,</w:t>
            </w:r>
            <w:r w:rsidR="00B6075B" w:rsidRPr="0058699B">
              <w:rPr>
                <w:rFonts w:ascii="Arial" w:hAnsi="Arial" w:cs="Arial"/>
                <w:b/>
                <w:sz w:val="24"/>
                <w:szCs w:val="24"/>
              </w:rPr>
              <w:t xml:space="preserve"> </w:t>
            </w:r>
            <w:r w:rsidR="005464E1" w:rsidRPr="0058699B">
              <w:rPr>
                <w:rFonts w:ascii="Arial" w:hAnsi="Arial" w:cs="Arial"/>
                <w:b/>
                <w:sz w:val="24"/>
                <w:szCs w:val="24"/>
              </w:rPr>
              <w:t xml:space="preserve">σε συνεργασία και με το Γραφείο της </w:t>
            </w:r>
            <w:r w:rsidR="00BB233B" w:rsidRPr="0058699B">
              <w:rPr>
                <w:rFonts w:ascii="Arial" w:hAnsi="Arial" w:cs="Arial"/>
                <w:b/>
                <w:sz w:val="24"/>
                <w:szCs w:val="24"/>
              </w:rPr>
              <w:t>αρμόδιας</w:t>
            </w:r>
            <w:r w:rsidR="005464E1" w:rsidRPr="0058699B">
              <w:rPr>
                <w:rFonts w:ascii="Arial" w:hAnsi="Arial" w:cs="Arial"/>
                <w:b/>
                <w:sz w:val="24"/>
                <w:szCs w:val="24"/>
              </w:rPr>
              <w:t xml:space="preserve"> Επιτρόπου, </w:t>
            </w:r>
            <w:r w:rsidR="00BB233B" w:rsidRPr="0058699B">
              <w:rPr>
                <w:rFonts w:ascii="Arial" w:hAnsi="Arial" w:cs="Arial"/>
                <w:b/>
                <w:sz w:val="24"/>
                <w:szCs w:val="24"/>
              </w:rPr>
              <w:t>απαριθμούνται</w:t>
            </w:r>
            <w:r w:rsidR="00963728" w:rsidRPr="0058699B">
              <w:rPr>
                <w:rFonts w:ascii="Arial" w:hAnsi="Arial" w:cs="Arial"/>
                <w:b/>
                <w:sz w:val="24"/>
                <w:szCs w:val="24"/>
              </w:rPr>
              <w:t xml:space="preserve"> </w:t>
            </w:r>
            <w:r w:rsidR="006D285E" w:rsidRPr="0058699B">
              <w:rPr>
                <w:rFonts w:ascii="Arial" w:hAnsi="Arial" w:cs="Arial"/>
                <w:b/>
                <w:sz w:val="24"/>
                <w:szCs w:val="24"/>
              </w:rPr>
              <w:t xml:space="preserve">πιο κάτω </w:t>
            </w:r>
            <w:r w:rsidR="00963728" w:rsidRPr="0058699B">
              <w:rPr>
                <w:rFonts w:ascii="Arial" w:hAnsi="Arial" w:cs="Arial"/>
                <w:b/>
                <w:sz w:val="24"/>
                <w:szCs w:val="24"/>
              </w:rPr>
              <w:t xml:space="preserve">οι </w:t>
            </w:r>
            <w:r w:rsidR="00D37F3E" w:rsidRPr="0058699B">
              <w:rPr>
                <w:rFonts w:ascii="Arial" w:hAnsi="Arial" w:cs="Arial"/>
                <w:b/>
                <w:sz w:val="24"/>
                <w:szCs w:val="24"/>
              </w:rPr>
              <w:t>πρόνοιες</w:t>
            </w:r>
            <w:r w:rsidR="00963728" w:rsidRPr="0058699B">
              <w:rPr>
                <w:rFonts w:ascii="Arial" w:hAnsi="Arial" w:cs="Arial"/>
                <w:b/>
                <w:sz w:val="24"/>
                <w:szCs w:val="24"/>
              </w:rPr>
              <w:t xml:space="preserve"> του Νόμου</w:t>
            </w:r>
            <w:r w:rsidR="005464E1" w:rsidRPr="0058699B">
              <w:rPr>
                <w:rFonts w:ascii="Arial" w:hAnsi="Arial" w:cs="Arial"/>
                <w:b/>
                <w:sz w:val="24"/>
                <w:szCs w:val="24"/>
              </w:rPr>
              <w:t>,</w:t>
            </w:r>
            <w:r w:rsidR="00963728" w:rsidRPr="0058699B">
              <w:rPr>
                <w:rFonts w:ascii="Arial" w:hAnsi="Arial" w:cs="Arial"/>
                <w:b/>
                <w:sz w:val="24"/>
                <w:szCs w:val="24"/>
              </w:rPr>
              <w:t xml:space="preserve"> οι οποίες περιέχουν περιορισμούς πρόσβασης σε πληροφορίες </w:t>
            </w:r>
            <w:r w:rsidR="005464E1" w:rsidRPr="0058699B">
              <w:rPr>
                <w:rFonts w:ascii="Arial" w:hAnsi="Arial" w:cs="Arial"/>
                <w:b/>
                <w:sz w:val="24"/>
                <w:szCs w:val="24"/>
              </w:rPr>
              <w:t>του Δημοσίου</w:t>
            </w:r>
            <w:r w:rsidR="00D37F3E" w:rsidRPr="0058699B">
              <w:rPr>
                <w:rFonts w:ascii="Arial" w:hAnsi="Arial" w:cs="Arial"/>
                <w:b/>
                <w:sz w:val="24"/>
                <w:szCs w:val="24"/>
              </w:rPr>
              <w:t xml:space="preserve">:  </w:t>
            </w:r>
          </w:p>
          <w:p w14:paraId="3BFE1C5A" w14:textId="77777777" w:rsidR="00963728" w:rsidRPr="0058699B" w:rsidRDefault="00963728" w:rsidP="00D37F3E">
            <w:pPr>
              <w:jc w:val="both"/>
              <w:rPr>
                <w:rFonts w:ascii="Arial" w:hAnsi="Arial" w:cs="Arial"/>
                <w:b/>
                <w:sz w:val="24"/>
                <w:szCs w:val="24"/>
              </w:rPr>
            </w:pPr>
          </w:p>
          <w:p w14:paraId="1E927A4B" w14:textId="77777777" w:rsidR="006828ED" w:rsidRPr="0058699B" w:rsidRDefault="00B6075B" w:rsidP="00397940">
            <w:pPr>
              <w:pStyle w:val="ListParagraph"/>
              <w:numPr>
                <w:ilvl w:val="0"/>
                <w:numId w:val="4"/>
              </w:numPr>
              <w:jc w:val="both"/>
              <w:rPr>
                <w:rFonts w:ascii="Arial" w:hAnsi="Arial" w:cs="Arial"/>
                <w:b/>
                <w:sz w:val="24"/>
                <w:szCs w:val="24"/>
              </w:rPr>
            </w:pPr>
            <w:r w:rsidRPr="0058699B">
              <w:rPr>
                <w:rFonts w:ascii="Arial" w:hAnsi="Arial" w:cs="Arial"/>
                <w:b/>
                <w:sz w:val="24"/>
                <w:szCs w:val="24"/>
              </w:rPr>
              <w:t>Τ</w:t>
            </w:r>
            <w:r w:rsidR="00D37F3E" w:rsidRPr="0058699B">
              <w:rPr>
                <w:rFonts w:ascii="Arial" w:hAnsi="Arial" w:cs="Arial"/>
                <w:b/>
                <w:sz w:val="24"/>
                <w:szCs w:val="24"/>
              </w:rPr>
              <w:t xml:space="preserve">ο Άρθρο 3 </w:t>
            </w:r>
            <w:r w:rsidR="00CF6921" w:rsidRPr="0058699B">
              <w:rPr>
                <w:rFonts w:ascii="Arial" w:hAnsi="Arial" w:cs="Arial"/>
                <w:b/>
                <w:sz w:val="24"/>
                <w:szCs w:val="24"/>
              </w:rPr>
              <w:t xml:space="preserve"> του Νόμου αυτού, στο εδάφιο 2, </w:t>
            </w:r>
            <w:r w:rsidR="006D285E" w:rsidRPr="0058699B">
              <w:rPr>
                <w:rFonts w:ascii="Arial" w:hAnsi="Arial" w:cs="Arial"/>
                <w:b/>
                <w:sz w:val="24"/>
                <w:szCs w:val="24"/>
              </w:rPr>
              <w:t xml:space="preserve">καθορίζει </w:t>
            </w:r>
            <w:r w:rsidR="00D37F3E" w:rsidRPr="0058699B">
              <w:rPr>
                <w:rFonts w:ascii="Arial" w:hAnsi="Arial" w:cs="Arial"/>
                <w:b/>
                <w:sz w:val="24"/>
                <w:szCs w:val="24"/>
              </w:rPr>
              <w:t xml:space="preserve">ότι το δικαίωμα πρόσβασης σε πληροφορίες του δημοσίου δεν υφίσταται στην περίπτωση που η αίτηση </w:t>
            </w:r>
            <w:r w:rsidR="006D285E" w:rsidRPr="0058699B">
              <w:rPr>
                <w:rFonts w:ascii="Arial" w:hAnsi="Arial" w:cs="Arial"/>
                <w:b/>
                <w:sz w:val="24"/>
                <w:szCs w:val="24"/>
              </w:rPr>
              <w:t xml:space="preserve">για παροχή πληροφοριών </w:t>
            </w:r>
            <w:r w:rsidR="00D37F3E" w:rsidRPr="0058699B">
              <w:rPr>
                <w:rFonts w:ascii="Arial" w:hAnsi="Arial" w:cs="Arial"/>
                <w:b/>
                <w:sz w:val="24"/>
                <w:szCs w:val="24"/>
              </w:rPr>
              <w:t>αφορά δεδομένα προσωπικού χαρακτήρα, είτε ο αιτητή</w:t>
            </w:r>
            <w:r w:rsidR="006D285E" w:rsidRPr="0058699B">
              <w:rPr>
                <w:rFonts w:ascii="Arial" w:hAnsi="Arial" w:cs="Arial"/>
                <w:b/>
                <w:sz w:val="24"/>
                <w:szCs w:val="24"/>
              </w:rPr>
              <w:t>ς είναι το υποκείμενο των δεδομέ</w:t>
            </w:r>
            <w:r w:rsidR="00D37F3E" w:rsidRPr="0058699B">
              <w:rPr>
                <w:rFonts w:ascii="Arial" w:hAnsi="Arial" w:cs="Arial"/>
                <w:b/>
                <w:sz w:val="24"/>
                <w:szCs w:val="24"/>
              </w:rPr>
              <w:t>νων είτε τρίτο πρόσωπο προς αυτά και, στην περίπτωση αυτή</w:t>
            </w:r>
            <w:r w:rsidR="006D285E" w:rsidRPr="0058699B">
              <w:rPr>
                <w:rFonts w:ascii="Arial" w:hAnsi="Arial" w:cs="Arial"/>
                <w:b/>
                <w:sz w:val="24"/>
                <w:szCs w:val="24"/>
              </w:rPr>
              <w:t>,</w:t>
            </w:r>
            <w:r w:rsidR="00D37F3E" w:rsidRPr="0058699B">
              <w:rPr>
                <w:rFonts w:ascii="Arial" w:hAnsi="Arial" w:cs="Arial"/>
                <w:b/>
                <w:sz w:val="24"/>
                <w:szCs w:val="24"/>
              </w:rPr>
              <w:t xml:space="preserve"> εφαρμόζονται οι διατάξεις του περί Επεξεργασίας Δεδομένων Προσωπικού Χαρακτήρα (Προστασία του Ατόμου ) Νόμου.  </w:t>
            </w:r>
          </w:p>
          <w:p w14:paraId="746A61AA" w14:textId="77777777" w:rsidR="006828ED" w:rsidRPr="0058699B" w:rsidRDefault="006828ED" w:rsidP="00D37F3E">
            <w:pPr>
              <w:jc w:val="both"/>
              <w:rPr>
                <w:rFonts w:ascii="Arial" w:hAnsi="Arial" w:cs="Arial"/>
                <w:b/>
                <w:sz w:val="24"/>
                <w:szCs w:val="24"/>
              </w:rPr>
            </w:pPr>
          </w:p>
          <w:p w14:paraId="3031AF78" w14:textId="77777777" w:rsidR="00D37F3E" w:rsidRPr="0058699B" w:rsidRDefault="00B6075B" w:rsidP="00B6075B">
            <w:pPr>
              <w:pStyle w:val="ListParagraph"/>
              <w:jc w:val="both"/>
              <w:rPr>
                <w:rFonts w:ascii="Arial" w:hAnsi="Arial" w:cs="Arial"/>
                <w:b/>
                <w:sz w:val="24"/>
                <w:szCs w:val="24"/>
              </w:rPr>
            </w:pPr>
            <w:r w:rsidRPr="0058699B">
              <w:rPr>
                <w:rFonts w:ascii="Arial" w:hAnsi="Arial" w:cs="Arial"/>
                <w:b/>
                <w:sz w:val="24"/>
                <w:szCs w:val="24"/>
              </w:rPr>
              <w:t>Τ</w:t>
            </w:r>
            <w:r w:rsidR="00CF6921" w:rsidRPr="0058699B">
              <w:rPr>
                <w:rFonts w:ascii="Arial" w:hAnsi="Arial" w:cs="Arial"/>
                <w:b/>
                <w:sz w:val="24"/>
                <w:szCs w:val="24"/>
              </w:rPr>
              <w:t>ο ίδιο Άρθρο, στο εδά</w:t>
            </w:r>
            <w:r w:rsidR="00D37F3E" w:rsidRPr="0058699B">
              <w:rPr>
                <w:rFonts w:ascii="Arial" w:hAnsi="Arial" w:cs="Arial"/>
                <w:b/>
                <w:sz w:val="24"/>
                <w:szCs w:val="24"/>
              </w:rPr>
              <w:t>φιο 3</w:t>
            </w:r>
            <w:r w:rsidR="00CF6921" w:rsidRPr="0058699B">
              <w:rPr>
                <w:rFonts w:ascii="Arial" w:hAnsi="Arial" w:cs="Arial"/>
                <w:b/>
                <w:sz w:val="24"/>
                <w:szCs w:val="24"/>
              </w:rPr>
              <w:t>,</w:t>
            </w:r>
            <w:r w:rsidR="00D37F3E" w:rsidRPr="0058699B">
              <w:rPr>
                <w:rFonts w:ascii="Arial" w:hAnsi="Arial" w:cs="Arial"/>
                <w:b/>
                <w:sz w:val="24"/>
                <w:szCs w:val="24"/>
              </w:rPr>
              <w:t xml:space="preserve"> </w:t>
            </w:r>
            <w:r w:rsidR="006828ED" w:rsidRPr="0058699B">
              <w:rPr>
                <w:rFonts w:ascii="Arial" w:hAnsi="Arial" w:cs="Arial"/>
                <w:b/>
                <w:sz w:val="24"/>
                <w:szCs w:val="24"/>
              </w:rPr>
              <w:t>ορίζει ότι  το δι</w:t>
            </w:r>
            <w:r w:rsidR="00D37F3E" w:rsidRPr="0058699B">
              <w:rPr>
                <w:rFonts w:ascii="Arial" w:hAnsi="Arial" w:cs="Arial"/>
                <w:b/>
                <w:sz w:val="24"/>
                <w:szCs w:val="24"/>
              </w:rPr>
              <w:t>κ</w:t>
            </w:r>
            <w:r w:rsidR="006828ED" w:rsidRPr="0058699B">
              <w:rPr>
                <w:rFonts w:ascii="Arial" w:hAnsi="Arial" w:cs="Arial"/>
                <w:b/>
                <w:sz w:val="24"/>
                <w:szCs w:val="24"/>
              </w:rPr>
              <w:t>α</w:t>
            </w:r>
            <w:r w:rsidR="00D37F3E" w:rsidRPr="0058699B">
              <w:rPr>
                <w:rFonts w:ascii="Arial" w:hAnsi="Arial" w:cs="Arial"/>
                <w:b/>
                <w:sz w:val="24"/>
                <w:szCs w:val="24"/>
              </w:rPr>
              <w:t>ίωμα πρόσβασης δεν υφίσταται στην περίπτωση που η αποκάλυψη των πληροφοριών</w:t>
            </w:r>
            <w:r w:rsidR="00CF6921" w:rsidRPr="0058699B">
              <w:rPr>
                <w:rFonts w:ascii="Arial" w:hAnsi="Arial" w:cs="Arial"/>
                <w:b/>
                <w:sz w:val="24"/>
                <w:szCs w:val="24"/>
              </w:rPr>
              <w:t xml:space="preserve"> από τη Δημόσια Αρχή που τις κατέχει</w:t>
            </w:r>
            <w:r w:rsidR="00D37F3E" w:rsidRPr="0058699B">
              <w:rPr>
                <w:rFonts w:ascii="Arial" w:hAnsi="Arial" w:cs="Arial"/>
                <w:b/>
                <w:sz w:val="24"/>
                <w:szCs w:val="24"/>
              </w:rPr>
              <w:t xml:space="preserve">, </w:t>
            </w:r>
            <w:r w:rsidR="00CF6921" w:rsidRPr="0058699B">
              <w:rPr>
                <w:rFonts w:ascii="Arial" w:hAnsi="Arial" w:cs="Arial"/>
                <w:b/>
                <w:sz w:val="24"/>
                <w:szCs w:val="24"/>
              </w:rPr>
              <w:t xml:space="preserve">εκτός των πλαισίων του εν λόγω Νόμου </w:t>
            </w:r>
            <w:r w:rsidR="00D37F3E" w:rsidRPr="0058699B">
              <w:rPr>
                <w:rFonts w:ascii="Arial" w:hAnsi="Arial" w:cs="Arial"/>
                <w:b/>
                <w:sz w:val="24"/>
                <w:szCs w:val="24"/>
              </w:rPr>
              <w:t>(</w:t>
            </w:r>
            <w:r w:rsidR="00D37F3E" w:rsidRPr="0058699B">
              <w:rPr>
                <w:rFonts w:ascii="Arial" w:hAnsi="Arial" w:cs="Arial"/>
                <w:b/>
                <w:sz w:val="24"/>
                <w:szCs w:val="24"/>
                <w:lang w:val="en-US"/>
              </w:rPr>
              <w:t>i</w:t>
            </w:r>
            <w:r w:rsidR="00D37F3E" w:rsidRPr="0058699B">
              <w:rPr>
                <w:rFonts w:ascii="Arial" w:hAnsi="Arial" w:cs="Arial"/>
                <w:b/>
                <w:sz w:val="24"/>
                <w:szCs w:val="24"/>
              </w:rPr>
              <w:t xml:space="preserve">) </w:t>
            </w:r>
            <w:r w:rsidR="007C20C3" w:rsidRPr="0058699B">
              <w:rPr>
                <w:rFonts w:ascii="Arial" w:hAnsi="Arial" w:cs="Arial"/>
                <w:b/>
                <w:sz w:val="24"/>
                <w:szCs w:val="24"/>
              </w:rPr>
              <w:t>ρυθμίζεται</w:t>
            </w:r>
            <w:r w:rsidR="00D37F3E" w:rsidRPr="0058699B">
              <w:rPr>
                <w:rFonts w:ascii="Arial" w:hAnsi="Arial" w:cs="Arial"/>
                <w:b/>
                <w:sz w:val="24"/>
                <w:szCs w:val="24"/>
              </w:rPr>
              <w:t xml:space="preserve"> </w:t>
            </w:r>
            <w:r w:rsidR="00CF6921" w:rsidRPr="0058699B">
              <w:rPr>
                <w:rFonts w:ascii="Arial" w:hAnsi="Arial" w:cs="Arial"/>
                <w:b/>
                <w:sz w:val="24"/>
                <w:szCs w:val="24"/>
              </w:rPr>
              <w:t xml:space="preserve">δυνάμει οποιασδήποτε άλλης </w:t>
            </w:r>
            <w:r w:rsidR="00D37F3E" w:rsidRPr="0058699B">
              <w:rPr>
                <w:rFonts w:ascii="Arial" w:hAnsi="Arial" w:cs="Arial"/>
                <w:b/>
                <w:sz w:val="24"/>
                <w:szCs w:val="24"/>
              </w:rPr>
              <w:t>ειδική</w:t>
            </w:r>
            <w:r w:rsidR="00CF6921" w:rsidRPr="0058699B">
              <w:rPr>
                <w:rFonts w:ascii="Arial" w:hAnsi="Arial" w:cs="Arial"/>
                <w:b/>
                <w:sz w:val="24"/>
                <w:szCs w:val="24"/>
              </w:rPr>
              <w:t>ς</w:t>
            </w:r>
            <w:r w:rsidR="00D37F3E" w:rsidRPr="0058699B">
              <w:rPr>
                <w:rFonts w:ascii="Arial" w:hAnsi="Arial" w:cs="Arial"/>
                <w:b/>
                <w:sz w:val="24"/>
                <w:szCs w:val="24"/>
              </w:rPr>
              <w:t xml:space="preserve"> Νομοθεσία</w:t>
            </w:r>
            <w:r w:rsidR="00CF6921" w:rsidRPr="0058699B">
              <w:rPr>
                <w:rFonts w:ascii="Arial" w:hAnsi="Arial" w:cs="Arial"/>
                <w:b/>
                <w:sz w:val="24"/>
                <w:szCs w:val="24"/>
              </w:rPr>
              <w:t>ς</w:t>
            </w:r>
            <w:r w:rsidR="00D37F3E" w:rsidRPr="0058699B">
              <w:rPr>
                <w:rFonts w:ascii="Arial" w:hAnsi="Arial" w:cs="Arial"/>
                <w:b/>
                <w:sz w:val="24"/>
                <w:szCs w:val="24"/>
              </w:rPr>
              <w:t xml:space="preserve"> (ii) δεν είναι συμβατή με υποχρεώσεις που επιβάλλονται από την </w:t>
            </w:r>
            <w:r w:rsidR="007C20C3" w:rsidRPr="0058699B">
              <w:rPr>
                <w:rFonts w:ascii="Arial" w:hAnsi="Arial" w:cs="Arial"/>
                <w:b/>
                <w:sz w:val="24"/>
                <w:szCs w:val="24"/>
              </w:rPr>
              <w:t>Ευρωπαϊκή</w:t>
            </w:r>
            <w:r w:rsidR="00D37F3E" w:rsidRPr="0058699B">
              <w:rPr>
                <w:rFonts w:ascii="Arial" w:hAnsi="Arial" w:cs="Arial"/>
                <w:b/>
                <w:sz w:val="24"/>
                <w:szCs w:val="24"/>
              </w:rPr>
              <w:t xml:space="preserve">  Ένωση ή (</w:t>
            </w:r>
            <w:r w:rsidR="00D37F3E" w:rsidRPr="0058699B">
              <w:rPr>
                <w:rFonts w:ascii="Arial" w:hAnsi="Arial" w:cs="Arial"/>
                <w:b/>
                <w:sz w:val="24"/>
                <w:szCs w:val="24"/>
                <w:lang w:val="en-US"/>
              </w:rPr>
              <w:t>iii</w:t>
            </w:r>
            <w:r w:rsidR="00D37F3E" w:rsidRPr="0058699B">
              <w:rPr>
                <w:rFonts w:ascii="Arial" w:hAnsi="Arial" w:cs="Arial"/>
                <w:b/>
                <w:sz w:val="24"/>
                <w:szCs w:val="24"/>
              </w:rPr>
              <w:t xml:space="preserve">)  θα συνιστούσε ή θα </w:t>
            </w:r>
            <w:r w:rsidR="00BB233B" w:rsidRPr="0058699B">
              <w:rPr>
                <w:rFonts w:ascii="Arial" w:hAnsi="Arial" w:cs="Arial"/>
                <w:b/>
                <w:sz w:val="24"/>
                <w:szCs w:val="24"/>
              </w:rPr>
              <w:t>τιμωρείτο</w:t>
            </w:r>
            <w:r w:rsidR="00D37F3E" w:rsidRPr="0058699B">
              <w:rPr>
                <w:rFonts w:ascii="Arial" w:hAnsi="Arial" w:cs="Arial"/>
                <w:b/>
                <w:sz w:val="24"/>
                <w:szCs w:val="24"/>
              </w:rPr>
              <w:t xml:space="preserve"> ως αδίκημα περιφρόνησης </w:t>
            </w:r>
            <w:r w:rsidR="00CF6921" w:rsidRPr="0058699B">
              <w:rPr>
                <w:rFonts w:ascii="Arial" w:hAnsi="Arial" w:cs="Arial"/>
                <w:b/>
                <w:sz w:val="24"/>
                <w:szCs w:val="24"/>
              </w:rPr>
              <w:t>δ</w:t>
            </w:r>
            <w:r w:rsidR="00D37F3E" w:rsidRPr="0058699B">
              <w:rPr>
                <w:rFonts w:ascii="Arial" w:hAnsi="Arial" w:cs="Arial"/>
                <w:b/>
                <w:sz w:val="24"/>
                <w:szCs w:val="24"/>
              </w:rPr>
              <w:t xml:space="preserve">ικαστηρίου. </w:t>
            </w:r>
          </w:p>
          <w:p w14:paraId="7D255A0B" w14:textId="77777777" w:rsidR="00DF02ED" w:rsidRPr="0058699B" w:rsidRDefault="00DF02ED" w:rsidP="00D37F3E">
            <w:pPr>
              <w:jc w:val="both"/>
              <w:rPr>
                <w:rFonts w:ascii="Arial" w:hAnsi="Arial" w:cs="Arial"/>
                <w:b/>
                <w:sz w:val="24"/>
                <w:szCs w:val="24"/>
              </w:rPr>
            </w:pPr>
          </w:p>
          <w:p w14:paraId="1CFC54D4" w14:textId="77777777" w:rsidR="007D4106" w:rsidRPr="0058699B" w:rsidRDefault="00D37F3E" w:rsidP="00D37F3E">
            <w:pPr>
              <w:pStyle w:val="ListParagraph"/>
              <w:numPr>
                <w:ilvl w:val="0"/>
                <w:numId w:val="4"/>
              </w:numPr>
              <w:jc w:val="both"/>
              <w:rPr>
                <w:rFonts w:ascii="Arial" w:hAnsi="Arial" w:cs="Arial"/>
                <w:b/>
                <w:sz w:val="24"/>
                <w:szCs w:val="24"/>
              </w:rPr>
            </w:pPr>
            <w:r w:rsidRPr="0058699B">
              <w:rPr>
                <w:rFonts w:ascii="Arial" w:hAnsi="Arial" w:cs="Arial"/>
                <w:b/>
                <w:sz w:val="24"/>
                <w:szCs w:val="24"/>
              </w:rPr>
              <w:t xml:space="preserve">Στο Άρθρο 22  του ίδιου Νόμου προνοείται ότι </w:t>
            </w:r>
            <w:r w:rsidR="00226661" w:rsidRPr="0058699B">
              <w:rPr>
                <w:rFonts w:ascii="Arial" w:hAnsi="Arial" w:cs="Arial"/>
                <w:b/>
                <w:sz w:val="24"/>
                <w:szCs w:val="24"/>
              </w:rPr>
              <w:t xml:space="preserve">οι πληροφορίες που κατέχει μια δημόσια αρχή </w:t>
            </w:r>
            <w:r w:rsidRPr="0058699B">
              <w:rPr>
                <w:rFonts w:ascii="Arial" w:hAnsi="Arial" w:cs="Arial"/>
                <w:b/>
                <w:sz w:val="24"/>
                <w:szCs w:val="24"/>
              </w:rPr>
              <w:t xml:space="preserve">είναι εξαιρούμενες </w:t>
            </w:r>
            <w:r w:rsidR="00226661" w:rsidRPr="0058699B">
              <w:rPr>
                <w:rFonts w:ascii="Arial" w:hAnsi="Arial" w:cs="Arial"/>
                <w:b/>
                <w:sz w:val="24"/>
                <w:szCs w:val="24"/>
              </w:rPr>
              <w:t>π</w:t>
            </w:r>
            <w:r w:rsidRPr="0058699B">
              <w:rPr>
                <w:rFonts w:ascii="Arial" w:hAnsi="Arial" w:cs="Arial"/>
                <w:b/>
                <w:sz w:val="24"/>
                <w:szCs w:val="24"/>
              </w:rPr>
              <w:t xml:space="preserve">ληροφορίες </w:t>
            </w:r>
            <w:r w:rsidR="00226661" w:rsidRPr="0058699B">
              <w:rPr>
                <w:rFonts w:ascii="Arial" w:hAnsi="Arial" w:cs="Arial"/>
                <w:b/>
                <w:sz w:val="24"/>
                <w:szCs w:val="24"/>
              </w:rPr>
              <w:t>( για πρόσβαση) εάν έχουν άμεσα ή έμμεσα δοθεί στην εν λόγω  δημόσια α</w:t>
            </w:r>
            <w:r w:rsidR="006828ED" w:rsidRPr="0058699B">
              <w:rPr>
                <w:rFonts w:ascii="Arial" w:hAnsi="Arial" w:cs="Arial"/>
                <w:b/>
                <w:sz w:val="24"/>
                <w:szCs w:val="24"/>
              </w:rPr>
              <w:t xml:space="preserve">ρχή, </w:t>
            </w:r>
            <w:r w:rsidR="00226661" w:rsidRPr="0058699B">
              <w:rPr>
                <w:rFonts w:ascii="Arial" w:hAnsi="Arial" w:cs="Arial"/>
                <w:b/>
                <w:sz w:val="24"/>
                <w:szCs w:val="24"/>
              </w:rPr>
              <w:t>από</w:t>
            </w:r>
            <w:r w:rsidR="007C20C3" w:rsidRPr="0058699B">
              <w:rPr>
                <w:rFonts w:ascii="Arial" w:hAnsi="Arial" w:cs="Arial"/>
                <w:b/>
                <w:sz w:val="24"/>
                <w:szCs w:val="24"/>
              </w:rPr>
              <w:t>/</w:t>
            </w:r>
            <w:r w:rsidR="00226661" w:rsidRPr="0058699B">
              <w:rPr>
                <w:rFonts w:ascii="Arial" w:hAnsi="Arial" w:cs="Arial"/>
                <w:b/>
                <w:sz w:val="24"/>
                <w:szCs w:val="24"/>
              </w:rPr>
              <w:t xml:space="preserve"> ή </w:t>
            </w:r>
            <w:r w:rsidR="006828ED" w:rsidRPr="0058699B">
              <w:rPr>
                <w:rFonts w:ascii="Arial" w:hAnsi="Arial" w:cs="Arial"/>
                <w:b/>
                <w:sz w:val="24"/>
                <w:szCs w:val="24"/>
              </w:rPr>
              <w:t xml:space="preserve">σχετίζονται </w:t>
            </w:r>
            <w:r w:rsidR="00226661" w:rsidRPr="0058699B">
              <w:rPr>
                <w:rFonts w:ascii="Arial" w:hAnsi="Arial" w:cs="Arial"/>
                <w:b/>
                <w:sz w:val="24"/>
                <w:szCs w:val="24"/>
              </w:rPr>
              <w:t>με</w:t>
            </w:r>
            <w:r w:rsidR="007C20C3" w:rsidRPr="0058699B">
              <w:rPr>
                <w:rFonts w:ascii="Arial" w:hAnsi="Arial" w:cs="Arial"/>
                <w:b/>
                <w:sz w:val="24"/>
                <w:szCs w:val="24"/>
              </w:rPr>
              <w:t>,</w:t>
            </w:r>
            <w:r w:rsidR="00226661" w:rsidRPr="0058699B">
              <w:rPr>
                <w:rFonts w:ascii="Arial" w:hAnsi="Arial" w:cs="Arial"/>
                <w:b/>
                <w:sz w:val="24"/>
                <w:szCs w:val="24"/>
              </w:rPr>
              <w:t xml:space="preserve"> οποιοδήποτε από τα </w:t>
            </w:r>
            <w:r w:rsidR="006828ED" w:rsidRPr="0058699B">
              <w:rPr>
                <w:rFonts w:ascii="Arial" w:hAnsi="Arial" w:cs="Arial"/>
                <w:b/>
                <w:sz w:val="24"/>
                <w:szCs w:val="24"/>
              </w:rPr>
              <w:t>Σώ</w:t>
            </w:r>
            <w:r w:rsidRPr="0058699B">
              <w:rPr>
                <w:rFonts w:ascii="Arial" w:hAnsi="Arial" w:cs="Arial"/>
                <w:b/>
                <w:sz w:val="24"/>
                <w:szCs w:val="24"/>
              </w:rPr>
              <w:t>ματα Ασφα</w:t>
            </w:r>
            <w:r w:rsidR="006828ED" w:rsidRPr="0058699B">
              <w:rPr>
                <w:rFonts w:ascii="Arial" w:hAnsi="Arial" w:cs="Arial"/>
                <w:b/>
                <w:sz w:val="24"/>
                <w:szCs w:val="24"/>
              </w:rPr>
              <w:t>λε</w:t>
            </w:r>
            <w:r w:rsidRPr="0058699B">
              <w:rPr>
                <w:rFonts w:ascii="Arial" w:hAnsi="Arial" w:cs="Arial"/>
                <w:b/>
                <w:sz w:val="24"/>
                <w:szCs w:val="24"/>
              </w:rPr>
              <w:t xml:space="preserve">ίας ( Αστυνομία, Κυπριακή Υπηρεσία Πληροφοριών και Εθνική Φρουρά). </w:t>
            </w:r>
          </w:p>
          <w:p w14:paraId="174F142C" w14:textId="77777777" w:rsidR="00226661" w:rsidRPr="0058699B" w:rsidRDefault="00226661" w:rsidP="00226661">
            <w:pPr>
              <w:pStyle w:val="ListParagraph"/>
              <w:jc w:val="both"/>
              <w:rPr>
                <w:rFonts w:ascii="Arial" w:hAnsi="Arial" w:cs="Arial"/>
                <w:b/>
                <w:sz w:val="24"/>
                <w:szCs w:val="24"/>
              </w:rPr>
            </w:pPr>
          </w:p>
          <w:p w14:paraId="4FC59694" w14:textId="4FD05EFA" w:rsidR="006828ED" w:rsidRDefault="00226661" w:rsidP="00397940">
            <w:pPr>
              <w:pStyle w:val="ListParagraph"/>
              <w:numPr>
                <w:ilvl w:val="0"/>
                <w:numId w:val="4"/>
              </w:numPr>
              <w:jc w:val="both"/>
              <w:rPr>
                <w:rFonts w:ascii="Arial" w:hAnsi="Arial" w:cs="Arial"/>
                <w:b/>
                <w:sz w:val="24"/>
                <w:szCs w:val="24"/>
              </w:rPr>
            </w:pPr>
            <w:r w:rsidRPr="0058699B">
              <w:rPr>
                <w:rFonts w:ascii="Arial" w:hAnsi="Arial" w:cs="Arial"/>
                <w:b/>
                <w:sz w:val="24"/>
                <w:szCs w:val="24"/>
              </w:rPr>
              <w:t>Στα Ά</w:t>
            </w:r>
            <w:r w:rsidR="007D4106" w:rsidRPr="0058699B">
              <w:rPr>
                <w:rFonts w:ascii="Arial" w:hAnsi="Arial" w:cs="Arial"/>
                <w:b/>
                <w:sz w:val="24"/>
                <w:szCs w:val="24"/>
              </w:rPr>
              <w:t xml:space="preserve">ρθρα 23 </w:t>
            </w:r>
            <w:r w:rsidR="007F3578" w:rsidRPr="0058699B">
              <w:rPr>
                <w:rFonts w:ascii="Arial" w:hAnsi="Arial" w:cs="Arial"/>
                <w:b/>
                <w:sz w:val="24"/>
                <w:szCs w:val="24"/>
              </w:rPr>
              <w:t xml:space="preserve">έως 34 του ίδιου Νόμου </w:t>
            </w:r>
            <w:r w:rsidR="00C30347" w:rsidRPr="0058699B">
              <w:rPr>
                <w:rFonts w:ascii="Arial" w:hAnsi="Arial" w:cs="Arial"/>
                <w:b/>
                <w:sz w:val="24"/>
                <w:szCs w:val="24"/>
              </w:rPr>
              <w:t>καθορίζονται απαγορευτικές διατάξεις γι</w:t>
            </w:r>
            <w:r w:rsidR="004B5D63" w:rsidRPr="0058699B">
              <w:rPr>
                <w:rFonts w:ascii="Arial" w:hAnsi="Arial" w:cs="Arial"/>
                <w:b/>
                <w:sz w:val="24"/>
                <w:szCs w:val="24"/>
              </w:rPr>
              <w:t>α αποκάλυψ</w:t>
            </w:r>
            <w:r w:rsidR="00C30347" w:rsidRPr="0058699B">
              <w:rPr>
                <w:rFonts w:ascii="Arial" w:hAnsi="Arial" w:cs="Arial"/>
                <w:b/>
                <w:sz w:val="24"/>
                <w:szCs w:val="24"/>
              </w:rPr>
              <w:t xml:space="preserve">η πληροφοριών </w:t>
            </w:r>
            <w:r w:rsidR="00C30347" w:rsidRPr="0058699B">
              <w:rPr>
                <w:rFonts w:ascii="Arial" w:hAnsi="Arial" w:cs="Arial"/>
                <w:b/>
                <w:sz w:val="24"/>
                <w:szCs w:val="24"/>
                <w:u w:val="single"/>
              </w:rPr>
              <w:t>που παραβλάπτει ή είναι δυνατό να παραβλάψει</w:t>
            </w:r>
            <w:r w:rsidR="00963728" w:rsidRPr="0058699B">
              <w:rPr>
                <w:rFonts w:ascii="Arial" w:hAnsi="Arial" w:cs="Arial"/>
                <w:b/>
                <w:sz w:val="24"/>
                <w:szCs w:val="24"/>
              </w:rPr>
              <w:t xml:space="preserve">: </w:t>
            </w:r>
            <w:r w:rsidR="003167AC" w:rsidRPr="0058699B">
              <w:rPr>
                <w:rFonts w:ascii="Arial" w:hAnsi="Arial" w:cs="Arial"/>
                <w:b/>
                <w:sz w:val="24"/>
                <w:szCs w:val="24"/>
              </w:rPr>
              <w:t xml:space="preserve"> την εθνική </w:t>
            </w:r>
            <w:r w:rsidR="007C20C3" w:rsidRPr="0058699B">
              <w:rPr>
                <w:rFonts w:ascii="Arial" w:hAnsi="Arial" w:cs="Arial"/>
                <w:b/>
                <w:sz w:val="24"/>
                <w:szCs w:val="24"/>
              </w:rPr>
              <w:t>ασφάλεια</w:t>
            </w:r>
            <w:r w:rsidR="003167AC" w:rsidRPr="0058699B">
              <w:rPr>
                <w:rFonts w:ascii="Arial" w:hAnsi="Arial" w:cs="Arial"/>
                <w:b/>
                <w:sz w:val="24"/>
                <w:szCs w:val="24"/>
              </w:rPr>
              <w:t>, την ά</w:t>
            </w:r>
            <w:r w:rsidR="00C30347" w:rsidRPr="0058699B">
              <w:rPr>
                <w:rFonts w:ascii="Arial" w:hAnsi="Arial" w:cs="Arial"/>
                <w:b/>
                <w:sz w:val="24"/>
                <w:szCs w:val="24"/>
              </w:rPr>
              <w:t>μυνα της Δημοκρατίας, τις διεθνε</w:t>
            </w:r>
            <w:r w:rsidR="005622E9" w:rsidRPr="0058699B">
              <w:rPr>
                <w:rFonts w:ascii="Arial" w:hAnsi="Arial" w:cs="Arial"/>
                <w:b/>
                <w:sz w:val="24"/>
                <w:szCs w:val="24"/>
              </w:rPr>
              <w:t xml:space="preserve">ίς σχέσεις της Δημοκρατίας, τα οικονομικά συμφέροντα </w:t>
            </w:r>
            <w:r w:rsidR="00C30347" w:rsidRPr="0058699B">
              <w:rPr>
                <w:rFonts w:ascii="Arial" w:hAnsi="Arial" w:cs="Arial"/>
                <w:b/>
                <w:sz w:val="24"/>
                <w:szCs w:val="24"/>
              </w:rPr>
              <w:t>της ( οικονομική, νομισματική και συναλλαγματική πολιτική του κράτους ), τις έρευνες και δι</w:t>
            </w:r>
            <w:r w:rsidR="005622E9" w:rsidRPr="0058699B">
              <w:rPr>
                <w:rFonts w:ascii="Arial" w:hAnsi="Arial" w:cs="Arial"/>
                <w:b/>
                <w:sz w:val="24"/>
                <w:szCs w:val="24"/>
              </w:rPr>
              <w:t>α</w:t>
            </w:r>
            <w:r w:rsidR="00C30347" w:rsidRPr="0058699B">
              <w:rPr>
                <w:rFonts w:ascii="Arial" w:hAnsi="Arial" w:cs="Arial"/>
                <w:b/>
                <w:sz w:val="24"/>
                <w:szCs w:val="24"/>
              </w:rPr>
              <w:t>δικασίες που διεξάγονται από δημόσιες αρχές</w:t>
            </w:r>
            <w:r w:rsidR="005622E9" w:rsidRPr="0058699B">
              <w:rPr>
                <w:rFonts w:ascii="Arial" w:hAnsi="Arial" w:cs="Arial"/>
                <w:b/>
                <w:sz w:val="24"/>
                <w:szCs w:val="24"/>
              </w:rPr>
              <w:t>, την εφαρμογή εκτελ</w:t>
            </w:r>
            <w:r w:rsidR="000509BA" w:rsidRPr="0058699B">
              <w:rPr>
                <w:rFonts w:ascii="Arial" w:hAnsi="Arial" w:cs="Arial"/>
                <w:b/>
                <w:sz w:val="24"/>
                <w:szCs w:val="24"/>
              </w:rPr>
              <w:t xml:space="preserve">εστικών εξουσιών κατοχυρωμένων </w:t>
            </w:r>
            <w:r w:rsidR="005622E9" w:rsidRPr="0058699B">
              <w:rPr>
                <w:rFonts w:ascii="Arial" w:hAnsi="Arial" w:cs="Arial"/>
                <w:b/>
                <w:sz w:val="24"/>
                <w:szCs w:val="24"/>
              </w:rPr>
              <w:t>διά νόμου (</w:t>
            </w:r>
            <w:r w:rsidR="007C20C3" w:rsidRPr="0058699B">
              <w:rPr>
                <w:rFonts w:ascii="Arial" w:hAnsi="Arial" w:cs="Arial"/>
                <w:b/>
                <w:sz w:val="24"/>
                <w:szCs w:val="24"/>
              </w:rPr>
              <w:t xml:space="preserve">όπως </w:t>
            </w:r>
            <w:r w:rsidR="000509BA" w:rsidRPr="0058699B">
              <w:rPr>
                <w:rFonts w:ascii="Arial" w:hAnsi="Arial" w:cs="Arial"/>
                <w:b/>
                <w:sz w:val="24"/>
                <w:szCs w:val="24"/>
              </w:rPr>
              <w:t xml:space="preserve">την </w:t>
            </w:r>
            <w:r w:rsidR="005622E9" w:rsidRPr="0058699B">
              <w:rPr>
                <w:rFonts w:ascii="Arial" w:hAnsi="Arial" w:cs="Arial"/>
                <w:b/>
                <w:sz w:val="24"/>
                <w:szCs w:val="24"/>
              </w:rPr>
              <w:t xml:space="preserve">εξιχνίαση εγκλημάτων, απονομή της δικαιοσύνης </w:t>
            </w:r>
            <w:r w:rsidR="004B5D63" w:rsidRPr="0058699B">
              <w:rPr>
                <w:rFonts w:ascii="Arial" w:hAnsi="Arial" w:cs="Arial"/>
                <w:b/>
                <w:sz w:val="24"/>
                <w:szCs w:val="24"/>
              </w:rPr>
              <w:t xml:space="preserve"> κ.ά.</w:t>
            </w:r>
            <w:r w:rsidR="000509BA" w:rsidRPr="0058699B">
              <w:rPr>
                <w:rFonts w:ascii="Arial" w:hAnsi="Arial" w:cs="Arial"/>
                <w:b/>
                <w:sz w:val="24"/>
                <w:szCs w:val="24"/>
              </w:rPr>
              <w:t xml:space="preserve">) </w:t>
            </w:r>
            <w:r w:rsidR="00C30347" w:rsidRPr="0058699B">
              <w:rPr>
                <w:rFonts w:ascii="Arial" w:hAnsi="Arial" w:cs="Arial"/>
                <w:b/>
                <w:sz w:val="24"/>
                <w:szCs w:val="24"/>
              </w:rPr>
              <w:t xml:space="preserve"> </w:t>
            </w:r>
            <w:r w:rsidR="004B5D63" w:rsidRPr="0058699B">
              <w:rPr>
                <w:rFonts w:ascii="Arial" w:hAnsi="Arial" w:cs="Arial"/>
                <w:b/>
                <w:sz w:val="24"/>
                <w:szCs w:val="24"/>
              </w:rPr>
              <w:t>τα δικαστικά αρχεία, τις αρμοδιότητες ελέγχου από τις αρμόδιες αρχές, τη Βουλή των Αντιπροσώπων</w:t>
            </w:r>
            <w:r w:rsidR="007C20C3" w:rsidRPr="0058699B">
              <w:rPr>
                <w:rFonts w:ascii="Arial" w:hAnsi="Arial" w:cs="Arial"/>
                <w:b/>
                <w:sz w:val="24"/>
                <w:szCs w:val="24"/>
              </w:rPr>
              <w:t xml:space="preserve"> (όπως την ομαλή λειτουργία της κ.ά.)</w:t>
            </w:r>
            <w:r w:rsidR="00963728" w:rsidRPr="0058699B">
              <w:rPr>
                <w:rFonts w:ascii="Arial" w:hAnsi="Arial" w:cs="Arial"/>
                <w:b/>
                <w:sz w:val="24"/>
                <w:szCs w:val="24"/>
              </w:rPr>
              <w:t>, τη διαμόρφω</w:t>
            </w:r>
            <w:r w:rsidR="003167AC" w:rsidRPr="0058699B">
              <w:rPr>
                <w:rFonts w:ascii="Arial" w:hAnsi="Arial" w:cs="Arial"/>
                <w:b/>
                <w:sz w:val="24"/>
                <w:szCs w:val="24"/>
              </w:rPr>
              <w:t xml:space="preserve">ση κυβερνητικής πολιτικής, την </w:t>
            </w:r>
            <w:r w:rsidR="007C20C3" w:rsidRPr="0058699B">
              <w:rPr>
                <w:rFonts w:ascii="Arial" w:hAnsi="Arial" w:cs="Arial"/>
                <w:b/>
                <w:sz w:val="24"/>
                <w:szCs w:val="24"/>
              </w:rPr>
              <w:t>ασφάλεια</w:t>
            </w:r>
            <w:r w:rsidR="00963728" w:rsidRPr="0058699B">
              <w:rPr>
                <w:rFonts w:ascii="Arial" w:hAnsi="Arial" w:cs="Arial"/>
                <w:b/>
                <w:sz w:val="24"/>
                <w:szCs w:val="24"/>
              </w:rPr>
              <w:t xml:space="preserve"> και την υγεία, πληροφορίες που δόθηκαν υπό τον όρο της εμπιστευτικότητας και εχεμύθειας ή του επαγγελματικού απορρήτου.</w:t>
            </w:r>
          </w:p>
          <w:p w14:paraId="07D8868C" w14:textId="5E50A0B0" w:rsidR="002E2463" w:rsidRPr="002E2463" w:rsidRDefault="002E2463" w:rsidP="002E2463">
            <w:pPr>
              <w:jc w:val="both"/>
              <w:rPr>
                <w:rFonts w:ascii="Arial" w:hAnsi="Arial" w:cs="Arial"/>
                <w:b/>
                <w:sz w:val="24"/>
                <w:szCs w:val="24"/>
              </w:rPr>
            </w:pPr>
          </w:p>
          <w:p w14:paraId="583E67A6" w14:textId="0ABA84E4" w:rsidR="00EE72A1" w:rsidRPr="0058699B" w:rsidRDefault="00EE72A1" w:rsidP="00EE72A1">
            <w:pPr>
              <w:jc w:val="both"/>
              <w:rPr>
                <w:rFonts w:ascii="Arial" w:hAnsi="Arial" w:cs="Arial"/>
                <w:b/>
                <w:sz w:val="24"/>
                <w:szCs w:val="24"/>
                <w:u w:val="single"/>
              </w:rPr>
            </w:pPr>
            <w:r w:rsidRPr="0058699B">
              <w:rPr>
                <w:rFonts w:ascii="Arial" w:hAnsi="Arial" w:cs="Arial"/>
                <w:b/>
                <w:sz w:val="24"/>
                <w:szCs w:val="24"/>
              </w:rPr>
              <w:lastRenderedPageBreak/>
              <w:t xml:space="preserve">Γ.    </w:t>
            </w:r>
            <w:r w:rsidRPr="0058699B">
              <w:rPr>
                <w:rFonts w:ascii="Arial" w:hAnsi="Arial" w:cs="Arial"/>
                <w:b/>
                <w:sz w:val="24"/>
                <w:szCs w:val="24"/>
                <w:u w:val="single"/>
              </w:rPr>
              <w:t xml:space="preserve">Αρμοδιότητες της  ΓΔ </w:t>
            </w:r>
            <w:r w:rsidR="00FD6304">
              <w:rPr>
                <w:rFonts w:ascii="Arial" w:hAnsi="Arial" w:cs="Arial"/>
                <w:b/>
                <w:sz w:val="24"/>
                <w:szCs w:val="24"/>
                <w:u w:val="single"/>
              </w:rPr>
              <w:t>Α</w:t>
            </w:r>
            <w:r w:rsidR="00A84D10">
              <w:rPr>
                <w:rFonts w:ascii="Arial" w:hAnsi="Arial" w:cs="Arial"/>
                <w:b/>
                <w:sz w:val="24"/>
                <w:szCs w:val="24"/>
                <w:u w:val="single"/>
              </w:rPr>
              <w:t>νάπτυξης</w:t>
            </w:r>
            <w:r w:rsidRPr="0058699B">
              <w:rPr>
                <w:rFonts w:ascii="Arial" w:hAnsi="Arial" w:cs="Arial"/>
                <w:b/>
                <w:sz w:val="24"/>
                <w:szCs w:val="24"/>
                <w:u w:val="single"/>
              </w:rPr>
              <w:t xml:space="preserve"> :  Θεματικές Ενότητες</w:t>
            </w:r>
          </w:p>
          <w:p w14:paraId="6D1B3E51" w14:textId="77777777" w:rsidR="003167AC" w:rsidRPr="0058699B" w:rsidRDefault="00EE72A1" w:rsidP="00EE72A1">
            <w:pPr>
              <w:jc w:val="both"/>
              <w:rPr>
                <w:rFonts w:ascii="Arial" w:hAnsi="Arial" w:cs="Arial"/>
                <w:sz w:val="24"/>
                <w:szCs w:val="24"/>
              </w:rPr>
            </w:pPr>
            <w:r w:rsidRPr="0058699B">
              <w:rPr>
                <w:rFonts w:ascii="Arial" w:hAnsi="Arial" w:cs="Arial"/>
                <w:b/>
                <w:sz w:val="24"/>
                <w:szCs w:val="24"/>
              </w:rPr>
              <w:t xml:space="preserve"> </w:t>
            </w:r>
          </w:p>
        </w:tc>
      </w:tr>
      <w:tr w:rsidR="00045590" w:rsidRPr="0058699B" w14:paraId="4280207E" w14:textId="77777777" w:rsidTr="002E2463">
        <w:tc>
          <w:tcPr>
            <w:tcW w:w="2836" w:type="dxa"/>
            <w:shd w:val="clear" w:color="auto" w:fill="BFBFBF" w:themeFill="background1" w:themeFillShade="BF"/>
          </w:tcPr>
          <w:p w14:paraId="36970357" w14:textId="77777777" w:rsidR="005313BC" w:rsidRPr="0058699B" w:rsidRDefault="006E30EE">
            <w:pPr>
              <w:rPr>
                <w:rFonts w:ascii="Arial" w:hAnsi="Arial" w:cs="Arial"/>
                <w:b/>
                <w:sz w:val="24"/>
                <w:szCs w:val="24"/>
              </w:rPr>
            </w:pPr>
            <w:r w:rsidRPr="0058699B">
              <w:rPr>
                <w:rFonts w:ascii="Arial" w:hAnsi="Arial" w:cs="Arial"/>
                <w:b/>
                <w:sz w:val="24"/>
                <w:szCs w:val="24"/>
              </w:rPr>
              <w:lastRenderedPageBreak/>
              <w:t>Διεύθυνση</w:t>
            </w:r>
          </w:p>
        </w:tc>
        <w:tc>
          <w:tcPr>
            <w:tcW w:w="6379" w:type="dxa"/>
            <w:shd w:val="clear" w:color="auto" w:fill="BFBFBF" w:themeFill="background1" w:themeFillShade="BF"/>
          </w:tcPr>
          <w:p w14:paraId="5A67E131" w14:textId="77777777" w:rsidR="005313BC" w:rsidRPr="0058699B" w:rsidRDefault="00AF5FA0">
            <w:pPr>
              <w:rPr>
                <w:rFonts w:ascii="Arial" w:hAnsi="Arial" w:cs="Arial"/>
                <w:b/>
                <w:sz w:val="24"/>
                <w:szCs w:val="24"/>
              </w:rPr>
            </w:pPr>
            <w:r w:rsidRPr="0058699B">
              <w:rPr>
                <w:rFonts w:ascii="Arial" w:hAnsi="Arial" w:cs="Arial"/>
                <w:b/>
                <w:sz w:val="24"/>
                <w:szCs w:val="24"/>
              </w:rPr>
              <w:t xml:space="preserve">Θεματικές Ενότητες - </w:t>
            </w:r>
            <w:r w:rsidR="00767507" w:rsidRPr="0058699B">
              <w:rPr>
                <w:rFonts w:ascii="Arial" w:hAnsi="Arial" w:cs="Arial"/>
                <w:b/>
                <w:sz w:val="24"/>
                <w:szCs w:val="24"/>
              </w:rPr>
              <w:t>Σύντομη π</w:t>
            </w:r>
            <w:r w:rsidR="006E30EE" w:rsidRPr="0058699B">
              <w:rPr>
                <w:rFonts w:ascii="Arial" w:hAnsi="Arial" w:cs="Arial"/>
                <w:b/>
                <w:sz w:val="24"/>
                <w:szCs w:val="24"/>
              </w:rPr>
              <w:t xml:space="preserve">εριγραφή </w:t>
            </w:r>
          </w:p>
        </w:tc>
        <w:tc>
          <w:tcPr>
            <w:tcW w:w="4394" w:type="dxa"/>
            <w:shd w:val="clear" w:color="auto" w:fill="BFBFBF" w:themeFill="background1" w:themeFillShade="BF"/>
          </w:tcPr>
          <w:p w14:paraId="5E3704AB" w14:textId="77777777" w:rsidR="005313BC" w:rsidRPr="0058699B" w:rsidRDefault="006E30EE">
            <w:pPr>
              <w:rPr>
                <w:rFonts w:ascii="Arial" w:hAnsi="Arial" w:cs="Arial"/>
                <w:b/>
                <w:sz w:val="24"/>
                <w:szCs w:val="24"/>
              </w:rPr>
            </w:pPr>
            <w:r w:rsidRPr="0058699B">
              <w:rPr>
                <w:rFonts w:ascii="Arial" w:hAnsi="Arial" w:cs="Arial"/>
                <w:b/>
                <w:sz w:val="24"/>
                <w:szCs w:val="24"/>
              </w:rPr>
              <w:t xml:space="preserve">Σχετικό </w:t>
            </w:r>
            <w:r w:rsidRPr="0058699B">
              <w:rPr>
                <w:rFonts w:ascii="Arial" w:hAnsi="Arial" w:cs="Arial"/>
                <w:b/>
                <w:sz w:val="24"/>
                <w:szCs w:val="24"/>
                <w:lang w:val="en-US"/>
              </w:rPr>
              <w:t>link</w:t>
            </w:r>
            <w:r w:rsidRPr="0058699B">
              <w:rPr>
                <w:rFonts w:ascii="Arial" w:hAnsi="Arial" w:cs="Arial"/>
                <w:b/>
                <w:sz w:val="24"/>
                <w:szCs w:val="24"/>
              </w:rPr>
              <w:t xml:space="preserve"> </w:t>
            </w:r>
            <w:r w:rsidR="009F364B" w:rsidRPr="0058699B">
              <w:rPr>
                <w:rFonts w:ascii="Arial" w:hAnsi="Arial" w:cs="Arial"/>
                <w:b/>
                <w:sz w:val="24"/>
                <w:szCs w:val="24"/>
              </w:rPr>
              <w:t>στην επίσημη ιστοσελίδα</w:t>
            </w:r>
          </w:p>
        </w:tc>
        <w:tc>
          <w:tcPr>
            <w:tcW w:w="1134" w:type="dxa"/>
            <w:shd w:val="clear" w:color="auto" w:fill="BFBFBF" w:themeFill="background1" w:themeFillShade="BF"/>
          </w:tcPr>
          <w:p w14:paraId="7FBAF539" w14:textId="77777777" w:rsidR="005313BC" w:rsidRPr="0058699B" w:rsidRDefault="006E30EE">
            <w:pPr>
              <w:rPr>
                <w:rFonts w:ascii="Arial" w:hAnsi="Arial" w:cs="Arial"/>
                <w:b/>
                <w:sz w:val="24"/>
                <w:szCs w:val="24"/>
              </w:rPr>
            </w:pPr>
            <w:r w:rsidRPr="0058699B">
              <w:rPr>
                <w:rFonts w:ascii="Arial" w:hAnsi="Arial" w:cs="Arial"/>
                <w:b/>
                <w:sz w:val="24"/>
                <w:szCs w:val="24"/>
              </w:rPr>
              <w:t>Τέλος</w:t>
            </w:r>
          </w:p>
          <w:p w14:paraId="425E9B7F" w14:textId="77777777" w:rsidR="00420BA3" w:rsidRPr="0058699B" w:rsidRDefault="00420BA3">
            <w:pPr>
              <w:rPr>
                <w:rFonts w:ascii="Arial" w:hAnsi="Arial" w:cs="Arial"/>
                <w:b/>
                <w:sz w:val="24"/>
                <w:szCs w:val="24"/>
              </w:rPr>
            </w:pPr>
          </w:p>
        </w:tc>
      </w:tr>
      <w:tr w:rsidR="00B76444" w:rsidRPr="0032622A" w14:paraId="321EA117" w14:textId="77777777" w:rsidTr="002E2463">
        <w:tc>
          <w:tcPr>
            <w:tcW w:w="2836" w:type="dxa"/>
          </w:tcPr>
          <w:p w14:paraId="486B54F2" w14:textId="3ED10413" w:rsidR="00B76444" w:rsidRPr="002E2463" w:rsidRDefault="00B76444" w:rsidP="002E2463">
            <w:pPr>
              <w:pStyle w:val="ListParagraph"/>
              <w:numPr>
                <w:ilvl w:val="0"/>
                <w:numId w:val="2"/>
              </w:numPr>
              <w:ind w:left="457" w:hanging="426"/>
              <w:rPr>
                <w:rFonts w:ascii="Arial" w:hAnsi="Arial" w:cs="Arial"/>
                <w:sz w:val="24"/>
                <w:szCs w:val="24"/>
              </w:rPr>
            </w:pPr>
            <w:r w:rsidRPr="002E2463">
              <w:rPr>
                <w:rFonts w:ascii="Arial" w:hAnsi="Arial" w:cs="Arial"/>
                <w:sz w:val="24"/>
                <w:szCs w:val="24"/>
              </w:rPr>
              <w:t xml:space="preserve">Διεύθυνση Στρατηγικής Ανάπτυξης και Ανταγωνιστικότητας </w:t>
            </w:r>
          </w:p>
          <w:p w14:paraId="58A69337" w14:textId="77777777" w:rsidR="00B76444" w:rsidRPr="002E2463" w:rsidRDefault="00B76444" w:rsidP="00B76444">
            <w:pPr>
              <w:rPr>
                <w:rFonts w:ascii="Arial" w:hAnsi="Arial" w:cs="Arial"/>
                <w:sz w:val="24"/>
                <w:szCs w:val="24"/>
              </w:rPr>
            </w:pPr>
          </w:p>
        </w:tc>
        <w:tc>
          <w:tcPr>
            <w:tcW w:w="6379" w:type="dxa"/>
          </w:tcPr>
          <w:p w14:paraId="096A93E1" w14:textId="77777777" w:rsidR="00B76444" w:rsidRPr="002E2463" w:rsidRDefault="00B76444" w:rsidP="00B76444">
            <w:pPr>
              <w:ind w:left="164" w:hanging="164"/>
              <w:rPr>
                <w:rFonts w:ascii="Arial" w:eastAsia="Times New Roman" w:hAnsi="Arial" w:cs="Arial"/>
                <w:sz w:val="24"/>
                <w:szCs w:val="24"/>
                <w:lang w:eastAsia="el-GR"/>
              </w:rPr>
            </w:pPr>
            <w:r w:rsidRPr="002E2463">
              <w:rPr>
                <w:rFonts w:ascii="Arial" w:eastAsia="Times New Roman" w:hAnsi="Arial" w:cs="Arial"/>
                <w:sz w:val="24"/>
                <w:szCs w:val="24"/>
                <w:lang w:eastAsia="el-GR"/>
              </w:rPr>
              <w:t xml:space="preserve">• Διαμόρφωση της Δήλωσης Κυβερνητικής Στρατηγικής. </w:t>
            </w:r>
          </w:p>
          <w:p w14:paraId="58B7CB9F" w14:textId="77777777" w:rsidR="00B76444" w:rsidRPr="002E2463" w:rsidRDefault="00B76444" w:rsidP="00B76444">
            <w:pPr>
              <w:ind w:left="164" w:hanging="164"/>
              <w:rPr>
                <w:rFonts w:ascii="Arial" w:eastAsia="Times New Roman" w:hAnsi="Arial" w:cs="Arial"/>
                <w:sz w:val="24"/>
                <w:szCs w:val="24"/>
                <w:lang w:eastAsia="el-GR"/>
              </w:rPr>
            </w:pPr>
          </w:p>
          <w:p w14:paraId="1E0B6509" w14:textId="77777777" w:rsidR="00B76444" w:rsidRPr="002E2463" w:rsidRDefault="00B76444" w:rsidP="00B76444">
            <w:pPr>
              <w:ind w:left="164" w:hanging="164"/>
              <w:rPr>
                <w:rFonts w:ascii="Arial" w:eastAsia="Times New Roman" w:hAnsi="Arial" w:cs="Arial"/>
                <w:sz w:val="24"/>
                <w:szCs w:val="24"/>
                <w:lang w:eastAsia="el-GR"/>
              </w:rPr>
            </w:pPr>
            <w:r w:rsidRPr="002E2463">
              <w:rPr>
                <w:rFonts w:ascii="Arial" w:eastAsia="Times New Roman" w:hAnsi="Arial" w:cs="Arial"/>
                <w:sz w:val="24"/>
                <w:szCs w:val="24"/>
                <w:lang w:eastAsia="el-GR"/>
              </w:rPr>
              <w:t xml:space="preserve">• </w:t>
            </w:r>
            <w:r w:rsidRPr="002E2463">
              <w:rPr>
                <w:rFonts w:ascii="Arial" w:eastAsia="Times New Roman" w:hAnsi="Arial" w:cs="Arial"/>
                <w:sz w:val="24"/>
                <w:szCs w:val="24"/>
                <w:lang w:eastAsia="el-GR"/>
              </w:rPr>
              <w:tab/>
              <w:t xml:space="preserve">Συντονισμός για εκπλήρωση των δεσμεύσεων της ΚΔ στα πλαίσια του Ευρωπαϊκού Εξαμήνου. </w:t>
            </w:r>
          </w:p>
          <w:p w14:paraId="362FCEAE" w14:textId="77777777" w:rsidR="00B76444" w:rsidRPr="002E2463" w:rsidRDefault="00B76444" w:rsidP="00B76444">
            <w:pPr>
              <w:ind w:left="164" w:hanging="164"/>
              <w:rPr>
                <w:rFonts w:ascii="Arial" w:eastAsia="Times New Roman" w:hAnsi="Arial" w:cs="Arial"/>
                <w:sz w:val="24"/>
                <w:szCs w:val="24"/>
                <w:lang w:eastAsia="el-GR"/>
              </w:rPr>
            </w:pPr>
          </w:p>
          <w:p w14:paraId="7324F627" w14:textId="77777777" w:rsidR="00B76444" w:rsidRPr="002E2463" w:rsidRDefault="00B76444" w:rsidP="00B76444">
            <w:pPr>
              <w:ind w:left="164" w:hanging="164"/>
              <w:rPr>
                <w:rFonts w:ascii="Arial" w:eastAsia="Times New Roman" w:hAnsi="Arial" w:cs="Arial"/>
                <w:sz w:val="24"/>
                <w:szCs w:val="24"/>
                <w:lang w:eastAsia="el-GR"/>
              </w:rPr>
            </w:pPr>
            <w:r w:rsidRPr="002E2463">
              <w:rPr>
                <w:rFonts w:ascii="Arial" w:eastAsia="Times New Roman" w:hAnsi="Arial" w:cs="Arial"/>
                <w:sz w:val="24"/>
                <w:szCs w:val="24"/>
                <w:lang w:eastAsia="el-GR"/>
              </w:rPr>
              <w:t xml:space="preserve">• </w:t>
            </w:r>
            <w:r w:rsidRPr="002E2463">
              <w:rPr>
                <w:rFonts w:ascii="Arial" w:eastAsia="Times New Roman" w:hAnsi="Arial" w:cs="Arial"/>
                <w:sz w:val="24"/>
                <w:szCs w:val="24"/>
                <w:lang w:eastAsia="el-GR"/>
              </w:rPr>
              <w:tab/>
              <w:t>Στήριξη Συμβουλίου Οικονομίας και Ανταγωνιστικότητας (περιλ. και στρατηγική για βιώσιμη μακροπρόθεσμη ανάπτυξη)</w:t>
            </w:r>
          </w:p>
          <w:p w14:paraId="6C043206" w14:textId="77777777" w:rsidR="00B76444" w:rsidRPr="002E2463" w:rsidRDefault="00B76444" w:rsidP="00B76444">
            <w:pPr>
              <w:ind w:left="164" w:hanging="164"/>
              <w:rPr>
                <w:rFonts w:ascii="Arial" w:eastAsia="Times New Roman" w:hAnsi="Arial" w:cs="Arial"/>
                <w:sz w:val="24"/>
                <w:szCs w:val="24"/>
                <w:lang w:eastAsia="el-GR"/>
              </w:rPr>
            </w:pPr>
          </w:p>
          <w:p w14:paraId="77FFF3C2" w14:textId="340BDCD1" w:rsidR="00B76444" w:rsidRPr="002E2463" w:rsidRDefault="00B76444" w:rsidP="00B76444">
            <w:pPr>
              <w:ind w:left="164" w:hanging="164"/>
              <w:rPr>
                <w:rFonts w:ascii="Arial" w:eastAsia="Times New Roman" w:hAnsi="Arial" w:cs="Arial"/>
                <w:sz w:val="24"/>
                <w:szCs w:val="24"/>
                <w:lang w:eastAsia="el-GR"/>
              </w:rPr>
            </w:pPr>
            <w:r w:rsidRPr="002E2463">
              <w:rPr>
                <w:rFonts w:ascii="Arial" w:eastAsia="Times New Roman" w:hAnsi="Arial" w:cs="Arial"/>
                <w:sz w:val="24"/>
                <w:szCs w:val="24"/>
                <w:lang w:eastAsia="el-GR"/>
              </w:rPr>
              <w:t xml:space="preserve">• </w:t>
            </w:r>
            <w:r w:rsidRPr="002E2463">
              <w:rPr>
                <w:rFonts w:ascii="Arial" w:eastAsia="Times New Roman" w:hAnsi="Arial" w:cs="Arial"/>
                <w:sz w:val="24"/>
                <w:szCs w:val="24"/>
                <w:lang w:eastAsia="el-GR"/>
              </w:rPr>
              <w:tab/>
              <w:t>Συντονισμός και ιεράρχηση αιτημάτων ΚΔ για τεχνική βοήθεια από την Υπηρεσία Στήριξης Διαρθρωτικών Μεταρρυθμίσεων (</w:t>
            </w:r>
            <w:r w:rsidRPr="002E2463">
              <w:rPr>
                <w:rFonts w:ascii="Arial" w:eastAsia="Times New Roman" w:hAnsi="Arial" w:cs="Arial"/>
                <w:sz w:val="24"/>
                <w:szCs w:val="24"/>
                <w:lang w:val="en-US" w:eastAsia="el-GR"/>
              </w:rPr>
              <w:t>SRSS</w:t>
            </w:r>
            <w:r w:rsidRPr="002E2463">
              <w:rPr>
                <w:rFonts w:ascii="Arial" w:eastAsia="Times New Roman" w:hAnsi="Arial" w:cs="Arial"/>
                <w:sz w:val="24"/>
                <w:szCs w:val="24"/>
                <w:lang w:eastAsia="el-GR"/>
              </w:rPr>
              <w:t>) της Ευρωπαϊκής Επιτροπής</w:t>
            </w:r>
          </w:p>
          <w:p w14:paraId="4622FDD7" w14:textId="00D89EF8" w:rsidR="00B76444" w:rsidRPr="002E2463" w:rsidRDefault="00B76444" w:rsidP="00B76444">
            <w:pPr>
              <w:ind w:left="164" w:hanging="164"/>
              <w:rPr>
                <w:rFonts w:ascii="Arial" w:eastAsia="Times New Roman" w:hAnsi="Arial" w:cs="Arial"/>
                <w:sz w:val="24"/>
                <w:szCs w:val="24"/>
                <w:lang w:eastAsia="el-GR"/>
              </w:rPr>
            </w:pPr>
          </w:p>
          <w:p w14:paraId="11573C14" w14:textId="0E6DB315" w:rsidR="00B76444" w:rsidRPr="002E2463" w:rsidRDefault="00B76444" w:rsidP="00B76444">
            <w:pPr>
              <w:rPr>
                <w:rFonts w:ascii="Arial" w:eastAsia="Times New Roman" w:hAnsi="Arial" w:cs="Arial"/>
                <w:sz w:val="24"/>
                <w:szCs w:val="24"/>
                <w:lang w:eastAsia="el-GR"/>
              </w:rPr>
            </w:pPr>
            <w:r w:rsidRPr="002E2463">
              <w:rPr>
                <w:rFonts w:ascii="Arial" w:hAnsi="Arial" w:cs="Arial"/>
                <w:sz w:val="24"/>
                <w:szCs w:val="24"/>
              </w:rPr>
              <w:t xml:space="preserve">Οι αρμοδιότητες της Διεύθυνσης </w:t>
            </w:r>
            <w:r w:rsidRPr="002E2463">
              <w:rPr>
                <w:rFonts w:ascii="Arial" w:hAnsi="Arial" w:cs="Arial"/>
                <w:b/>
                <w:sz w:val="24"/>
                <w:szCs w:val="24"/>
              </w:rPr>
              <w:t>δεν αφορούν</w:t>
            </w:r>
            <w:r w:rsidRPr="002E2463">
              <w:rPr>
                <w:rFonts w:ascii="Arial" w:hAnsi="Arial" w:cs="Arial"/>
                <w:sz w:val="24"/>
                <w:szCs w:val="24"/>
              </w:rPr>
              <w:t xml:space="preserve"> την παροχή υπηρεσιών / πληροφόρησης στο κοινό. Ο ρόλος της Διεύθυνσης είναι </w:t>
            </w:r>
            <w:r w:rsidRPr="002E2463">
              <w:rPr>
                <w:rFonts w:ascii="Arial" w:hAnsi="Arial" w:cs="Arial"/>
                <w:b/>
                <w:sz w:val="24"/>
                <w:szCs w:val="24"/>
              </w:rPr>
              <w:t>συντονιστικός</w:t>
            </w:r>
            <w:r w:rsidRPr="002E2463">
              <w:rPr>
                <w:rFonts w:ascii="Arial" w:hAnsi="Arial" w:cs="Arial"/>
                <w:sz w:val="24"/>
                <w:szCs w:val="24"/>
              </w:rPr>
              <w:t xml:space="preserve"> ως προς τα υπόλοιπα Υπουργεία / Αρμόδιες Αρχές και αφορά την εφαρμογή και προώθηση οδηγιών και πολιτικών της Κυβέρνησης και της ΕΕ.</w:t>
            </w:r>
          </w:p>
          <w:p w14:paraId="313742C1" w14:textId="77777777" w:rsidR="00B76444" w:rsidRPr="002E2463" w:rsidRDefault="00B76444" w:rsidP="00B76444">
            <w:pPr>
              <w:pStyle w:val="ListParagraph"/>
              <w:ind w:left="1080"/>
              <w:jc w:val="both"/>
              <w:rPr>
                <w:rFonts w:ascii="Arial" w:hAnsi="Arial" w:cs="Arial"/>
                <w:sz w:val="24"/>
                <w:szCs w:val="24"/>
              </w:rPr>
            </w:pPr>
          </w:p>
        </w:tc>
        <w:tc>
          <w:tcPr>
            <w:tcW w:w="4394" w:type="dxa"/>
          </w:tcPr>
          <w:p w14:paraId="368069DE" w14:textId="5AD2DF78" w:rsidR="00B76444" w:rsidRPr="002E2463" w:rsidRDefault="00F5747D" w:rsidP="00B76444">
            <w:pPr>
              <w:jc w:val="both"/>
              <w:rPr>
                <w:rFonts w:ascii="Arial" w:hAnsi="Arial" w:cs="Arial"/>
                <w:sz w:val="24"/>
                <w:szCs w:val="24"/>
              </w:rPr>
            </w:pPr>
            <w:hyperlink r:id="rId8" w:history="1">
              <w:r w:rsidR="00F25AB7" w:rsidRPr="002E2463">
                <w:rPr>
                  <w:rStyle w:val="Hyperlink"/>
                  <w:rFonts w:ascii="Arial" w:hAnsi="Arial" w:cs="Arial"/>
                  <w:sz w:val="24"/>
                  <w:szCs w:val="24"/>
                </w:rPr>
                <w:t>http://www.dggrowth.mof.gov.cy/dgepcd/dgepcd.nsf/All/D0747F5F97DEB5FFC225872C00210003?OpenDocument</w:t>
              </w:r>
            </w:hyperlink>
          </w:p>
          <w:p w14:paraId="04DDE6BC" w14:textId="77777777" w:rsidR="00F25AB7" w:rsidRPr="002E2463" w:rsidRDefault="00F25AB7" w:rsidP="00B76444">
            <w:pPr>
              <w:jc w:val="both"/>
              <w:rPr>
                <w:rFonts w:ascii="Arial" w:hAnsi="Arial" w:cs="Arial"/>
                <w:sz w:val="24"/>
                <w:szCs w:val="24"/>
              </w:rPr>
            </w:pPr>
          </w:p>
          <w:p w14:paraId="654B47E7" w14:textId="77777777" w:rsidR="00B76444" w:rsidRPr="002E2463" w:rsidRDefault="00B76444" w:rsidP="00B76444">
            <w:pPr>
              <w:jc w:val="both"/>
              <w:rPr>
                <w:rFonts w:ascii="Arial" w:hAnsi="Arial" w:cs="Arial"/>
                <w:sz w:val="24"/>
                <w:szCs w:val="24"/>
              </w:rPr>
            </w:pPr>
          </w:p>
          <w:p w14:paraId="19CA77D8" w14:textId="4757D453" w:rsidR="00B76444" w:rsidRPr="002E2463" w:rsidRDefault="00B76444" w:rsidP="00B76444">
            <w:pPr>
              <w:jc w:val="both"/>
              <w:rPr>
                <w:rFonts w:ascii="Arial" w:hAnsi="Arial" w:cs="Arial"/>
                <w:sz w:val="24"/>
                <w:szCs w:val="24"/>
              </w:rPr>
            </w:pPr>
          </w:p>
        </w:tc>
        <w:tc>
          <w:tcPr>
            <w:tcW w:w="1134" w:type="dxa"/>
          </w:tcPr>
          <w:p w14:paraId="0764690C" w14:textId="5146106E" w:rsidR="00B76444" w:rsidRPr="0032622A" w:rsidRDefault="00B76444" w:rsidP="00B76444">
            <w:pPr>
              <w:rPr>
                <w:rFonts w:ascii="Arial" w:hAnsi="Arial" w:cs="Arial"/>
                <w:sz w:val="24"/>
                <w:szCs w:val="24"/>
              </w:rPr>
            </w:pPr>
            <w:r w:rsidRPr="0032622A">
              <w:rPr>
                <w:rFonts w:ascii="Arial" w:hAnsi="Arial" w:cs="Arial"/>
                <w:sz w:val="24"/>
                <w:szCs w:val="24"/>
              </w:rPr>
              <w:t>Δωρεάν</w:t>
            </w:r>
          </w:p>
        </w:tc>
      </w:tr>
      <w:tr w:rsidR="00B76444" w:rsidRPr="0032622A" w14:paraId="1103D47E" w14:textId="77777777" w:rsidTr="002E2463">
        <w:tc>
          <w:tcPr>
            <w:tcW w:w="2836" w:type="dxa"/>
          </w:tcPr>
          <w:p w14:paraId="746C58B3" w14:textId="73BC6567" w:rsidR="00B76444" w:rsidRPr="002E2463" w:rsidRDefault="00F25AB7" w:rsidP="002E2463">
            <w:pPr>
              <w:pStyle w:val="ListParagraph"/>
              <w:numPr>
                <w:ilvl w:val="0"/>
                <w:numId w:val="2"/>
              </w:numPr>
              <w:ind w:left="457"/>
              <w:rPr>
                <w:rFonts w:ascii="Arial" w:hAnsi="Arial" w:cs="Arial"/>
                <w:sz w:val="24"/>
                <w:szCs w:val="24"/>
              </w:rPr>
            </w:pPr>
            <w:r w:rsidRPr="002E2463">
              <w:rPr>
                <w:rFonts w:ascii="Arial" w:hAnsi="Arial" w:cs="Arial"/>
                <w:sz w:val="24"/>
                <w:szCs w:val="24"/>
              </w:rPr>
              <w:t>Διεύθυνση Πολιτικής Συνοχής και Πολυετούς Δημοσιονομικού Πλαισίου της ΕΕ</w:t>
            </w:r>
          </w:p>
          <w:p w14:paraId="7B93D35C" w14:textId="77777777" w:rsidR="00B76444" w:rsidRPr="002E2463" w:rsidRDefault="00B76444" w:rsidP="00B76444">
            <w:pPr>
              <w:rPr>
                <w:rFonts w:ascii="Arial" w:hAnsi="Arial" w:cs="Arial"/>
                <w:sz w:val="24"/>
                <w:szCs w:val="24"/>
              </w:rPr>
            </w:pPr>
          </w:p>
        </w:tc>
        <w:tc>
          <w:tcPr>
            <w:tcW w:w="6379" w:type="dxa"/>
          </w:tcPr>
          <w:p w14:paraId="7120587F" w14:textId="77777777" w:rsidR="00B76444" w:rsidRPr="002E2463" w:rsidRDefault="00B76444" w:rsidP="00B76444">
            <w:pPr>
              <w:jc w:val="both"/>
              <w:rPr>
                <w:rFonts w:ascii="Arial" w:hAnsi="Arial" w:cs="Arial"/>
                <w:bCs/>
                <w:sz w:val="24"/>
                <w:szCs w:val="24"/>
              </w:rPr>
            </w:pPr>
            <w:r w:rsidRPr="002E2463">
              <w:rPr>
                <w:rFonts w:ascii="Arial" w:hAnsi="Arial" w:cs="Arial"/>
                <w:b/>
                <w:bCs/>
                <w:sz w:val="24"/>
                <w:szCs w:val="24"/>
              </w:rPr>
              <w:t>Ευρωπαϊκά Ταμεία:</w:t>
            </w:r>
            <w:r w:rsidRPr="002E2463">
              <w:rPr>
                <w:rFonts w:ascii="Arial" w:hAnsi="Arial" w:cs="Arial"/>
                <w:bCs/>
                <w:sz w:val="24"/>
                <w:szCs w:val="24"/>
              </w:rPr>
              <w:t xml:space="preserve"> Η Πολιτική Συνοχής της ΕΕ υιοθετήθηκε για να γεφυρώσει τις ανισότητες ανάπτυξης και ευημερίας μέσα από πνεύμα αλληλεγγύης μεταξύ των Κρατών Μελών της ΕΕ. Είναι μια από τις θεμελιώδεις πολιτικές της ΕΕ και έχει ως κεντρικό στόχο την προώθηση της οικονομικής, κοινωνικής και εδαφικής συνοχής μεταξύ των Κρατών Μελών και των περιφερειών της Ένωσης. </w:t>
            </w:r>
          </w:p>
          <w:p w14:paraId="00EFE585" w14:textId="5A47E876" w:rsidR="00B76444" w:rsidRPr="002E2463" w:rsidRDefault="00B76444" w:rsidP="00B76444">
            <w:pPr>
              <w:jc w:val="both"/>
              <w:rPr>
                <w:rFonts w:ascii="Arial" w:hAnsi="Arial" w:cs="Arial"/>
                <w:bCs/>
                <w:sz w:val="24"/>
                <w:szCs w:val="24"/>
              </w:rPr>
            </w:pPr>
            <w:r w:rsidRPr="002E2463">
              <w:rPr>
                <w:rFonts w:ascii="Arial" w:hAnsi="Arial" w:cs="Arial"/>
                <w:bCs/>
                <w:sz w:val="24"/>
                <w:szCs w:val="24"/>
              </w:rPr>
              <w:t xml:space="preserve">Η ΓΔ </w:t>
            </w:r>
            <w:r w:rsidR="00FD6304">
              <w:rPr>
                <w:rFonts w:ascii="Arial" w:hAnsi="Arial" w:cs="Arial"/>
                <w:bCs/>
                <w:sz w:val="24"/>
                <w:szCs w:val="24"/>
              </w:rPr>
              <w:t>Α</w:t>
            </w:r>
            <w:r w:rsidR="00A84D10">
              <w:rPr>
                <w:rFonts w:ascii="Arial" w:hAnsi="Arial" w:cs="Arial"/>
                <w:bCs/>
                <w:sz w:val="24"/>
                <w:szCs w:val="24"/>
              </w:rPr>
              <w:t xml:space="preserve">νάπτυξης </w:t>
            </w:r>
            <w:r w:rsidRPr="002E2463">
              <w:rPr>
                <w:rFonts w:ascii="Arial" w:hAnsi="Arial" w:cs="Arial"/>
                <w:bCs/>
                <w:sz w:val="24"/>
                <w:szCs w:val="24"/>
              </w:rPr>
              <w:t xml:space="preserve">ως </w:t>
            </w:r>
            <w:r w:rsidRPr="002E2463">
              <w:rPr>
                <w:rFonts w:ascii="Arial" w:hAnsi="Arial" w:cs="Arial"/>
                <w:b/>
                <w:bCs/>
                <w:sz w:val="24"/>
                <w:szCs w:val="24"/>
              </w:rPr>
              <w:t>Διαχειριστική Αρχή</w:t>
            </w:r>
            <w:r w:rsidRPr="002E2463">
              <w:rPr>
                <w:rFonts w:ascii="Arial" w:hAnsi="Arial" w:cs="Arial"/>
                <w:bCs/>
                <w:sz w:val="24"/>
                <w:szCs w:val="24"/>
              </w:rPr>
              <w:t xml:space="preserve"> </w:t>
            </w:r>
            <w:r w:rsidRPr="002E2463">
              <w:rPr>
                <w:rFonts w:ascii="Arial" w:hAnsi="Arial" w:cs="Arial"/>
                <w:b/>
                <w:bCs/>
                <w:sz w:val="24"/>
                <w:szCs w:val="24"/>
              </w:rPr>
              <w:t>των Διαρθρωτικών Ταμείων και του Ταμείου Συνοχής της ΕΕ</w:t>
            </w:r>
            <w:r w:rsidRPr="002E2463">
              <w:rPr>
                <w:rFonts w:ascii="Arial" w:hAnsi="Arial" w:cs="Arial"/>
                <w:bCs/>
                <w:sz w:val="24"/>
                <w:szCs w:val="24"/>
              </w:rPr>
              <w:t xml:space="preserve"> </w:t>
            </w:r>
            <w:r w:rsidRPr="002E2463">
              <w:rPr>
                <w:rFonts w:ascii="Arial" w:hAnsi="Arial" w:cs="Arial"/>
                <w:b/>
                <w:bCs/>
                <w:sz w:val="24"/>
                <w:szCs w:val="24"/>
              </w:rPr>
              <w:t>στην Κύπρο</w:t>
            </w:r>
            <w:r w:rsidRPr="002E2463">
              <w:rPr>
                <w:rFonts w:ascii="Arial" w:hAnsi="Arial" w:cs="Arial"/>
                <w:bCs/>
                <w:sz w:val="24"/>
                <w:szCs w:val="24"/>
              </w:rPr>
              <w:t xml:space="preserve">, έχει τη γενική ευθύνη για τον </w:t>
            </w:r>
            <w:r w:rsidRPr="002E2463">
              <w:rPr>
                <w:rFonts w:ascii="Arial" w:hAnsi="Arial" w:cs="Arial"/>
                <w:bCs/>
                <w:sz w:val="24"/>
                <w:szCs w:val="24"/>
              </w:rPr>
              <w:lastRenderedPageBreak/>
              <w:t>προγραμματισμό, διαχείριση και αξιοποίηση των πόρων που έχουν διατεθεί την Προγραμματική Περίοδο  2014-2020 καθώς και για την νέα Προγραμματική Περίοδο 2021-2027. Εν συντομία οι κύριες αρμοδιότητες της Διεύθυνσης είναι</w:t>
            </w:r>
            <w:r w:rsidRPr="00FD6304">
              <w:rPr>
                <w:rFonts w:ascii="Arial" w:hAnsi="Arial" w:cs="Arial"/>
                <w:bCs/>
                <w:sz w:val="24"/>
                <w:szCs w:val="24"/>
              </w:rPr>
              <w:t>:</w:t>
            </w:r>
          </w:p>
          <w:p w14:paraId="0E44C9A7" w14:textId="77777777" w:rsidR="00B76444" w:rsidRPr="002E2463" w:rsidRDefault="00B76444" w:rsidP="00B76444">
            <w:pPr>
              <w:pStyle w:val="ListParagraph"/>
              <w:numPr>
                <w:ilvl w:val="0"/>
                <w:numId w:val="7"/>
              </w:numPr>
              <w:ind w:left="270" w:hanging="270"/>
              <w:rPr>
                <w:rFonts w:ascii="Arial" w:hAnsi="Arial" w:cs="Arial"/>
                <w:sz w:val="24"/>
                <w:szCs w:val="24"/>
              </w:rPr>
            </w:pPr>
            <w:r w:rsidRPr="002E2463">
              <w:rPr>
                <w:rFonts w:ascii="Arial" w:hAnsi="Arial" w:cs="Arial"/>
                <w:sz w:val="24"/>
                <w:szCs w:val="24"/>
              </w:rPr>
              <w:t>Εθνική Αρχή για τον συντονισμό και τον καταρτισμό θέσεων σε σχέση με τις διαπραγματεύσεις για το Πολυετές Δημοσιονομικό Πλαίσιο (ΠΔΠ)</w:t>
            </w:r>
          </w:p>
          <w:p w14:paraId="7FF8D731" w14:textId="77777777" w:rsidR="00B76444" w:rsidRPr="002E2463" w:rsidRDefault="00B76444" w:rsidP="00B76444">
            <w:pPr>
              <w:pStyle w:val="ListParagraph"/>
              <w:ind w:left="270"/>
              <w:rPr>
                <w:rFonts w:ascii="Arial" w:hAnsi="Arial" w:cs="Arial"/>
                <w:sz w:val="24"/>
                <w:szCs w:val="24"/>
              </w:rPr>
            </w:pPr>
          </w:p>
          <w:p w14:paraId="0864821B" w14:textId="77777777" w:rsidR="00B76444" w:rsidRPr="002E2463" w:rsidRDefault="00B76444" w:rsidP="00B76444">
            <w:pPr>
              <w:pStyle w:val="ListParagraph"/>
              <w:numPr>
                <w:ilvl w:val="0"/>
                <w:numId w:val="7"/>
              </w:numPr>
              <w:ind w:left="270" w:hanging="270"/>
              <w:rPr>
                <w:rFonts w:ascii="Arial" w:hAnsi="Arial" w:cs="Arial"/>
                <w:sz w:val="24"/>
                <w:szCs w:val="24"/>
              </w:rPr>
            </w:pPr>
            <w:r w:rsidRPr="002E2463">
              <w:rPr>
                <w:rFonts w:ascii="Arial" w:hAnsi="Arial" w:cs="Arial"/>
                <w:sz w:val="24"/>
                <w:szCs w:val="24"/>
              </w:rPr>
              <w:t>Εθνική  Αρχή συντονισμού για την εφαρμογή της Πολιτικής Συνοχής και των Ευρωπαϊκών Διαρθρωτικών  και Επενδυτικών Ταμείων στην Κύπρο</w:t>
            </w:r>
          </w:p>
          <w:p w14:paraId="12DFF517" w14:textId="77777777" w:rsidR="00B76444" w:rsidRPr="002E2463" w:rsidRDefault="00B76444" w:rsidP="00B76444">
            <w:pPr>
              <w:pStyle w:val="ListParagraph"/>
              <w:rPr>
                <w:rFonts w:ascii="Arial" w:hAnsi="Arial" w:cs="Arial"/>
                <w:sz w:val="24"/>
                <w:szCs w:val="24"/>
              </w:rPr>
            </w:pPr>
          </w:p>
          <w:p w14:paraId="34CA3E6F" w14:textId="77777777" w:rsidR="00B76444" w:rsidRPr="002E2463" w:rsidRDefault="00B76444" w:rsidP="00B76444">
            <w:pPr>
              <w:pStyle w:val="ListParagraph"/>
              <w:numPr>
                <w:ilvl w:val="0"/>
                <w:numId w:val="7"/>
              </w:numPr>
              <w:ind w:left="270" w:hanging="270"/>
              <w:rPr>
                <w:rFonts w:ascii="Arial" w:hAnsi="Arial" w:cs="Arial"/>
                <w:sz w:val="24"/>
                <w:szCs w:val="24"/>
              </w:rPr>
            </w:pPr>
            <w:r w:rsidRPr="002E2463">
              <w:rPr>
                <w:rFonts w:ascii="Arial" w:hAnsi="Arial" w:cs="Arial"/>
                <w:sz w:val="24"/>
                <w:szCs w:val="24"/>
              </w:rPr>
              <w:t>Συντονισμός και Ετοιμασία Στρατηγικών και Προγραμματικών εγγράφων για την αξιοποίηση των πόρων της Πολιτικής Συνοχής</w:t>
            </w:r>
          </w:p>
          <w:p w14:paraId="4DCA0250" w14:textId="77777777" w:rsidR="00B76444" w:rsidRPr="002E2463" w:rsidRDefault="00B76444" w:rsidP="00B76444">
            <w:pPr>
              <w:pStyle w:val="ListParagraph"/>
              <w:rPr>
                <w:rFonts w:ascii="Arial" w:hAnsi="Arial" w:cs="Arial"/>
                <w:sz w:val="24"/>
                <w:szCs w:val="24"/>
              </w:rPr>
            </w:pPr>
          </w:p>
          <w:p w14:paraId="59C796AB" w14:textId="77777777" w:rsidR="00B76444" w:rsidRPr="002E2463" w:rsidRDefault="00B76444" w:rsidP="00B76444">
            <w:pPr>
              <w:pStyle w:val="ListParagraph"/>
              <w:numPr>
                <w:ilvl w:val="0"/>
                <w:numId w:val="7"/>
              </w:numPr>
              <w:ind w:left="270" w:hanging="270"/>
              <w:rPr>
                <w:rFonts w:ascii="Arial" w:hAnsi="Arial" w:cs="Arial"/>
                <w:sz w:val="24"/>
                <w:szCs w:val="24"/>
              </w:rPr>
            </w:pPr>
            <w:r w:rsidRPr="002E2463">
              <w:rPr>
                <w:rFonts w:ascii="Arial" w:hAnsi="Arial" w:cs="Arial"/>
                <w:sz w:val="24"/>
                <w:szCs w:val="24"/>
              </w:rPr>
              <w:t xml:space="preserve">Διαχειριστική Αρχή για τα ταμεία της Πολιτικής Συνοχής και για το Ευρωπαϊκό Ταμείο Θάλασσας και Αλιείας </w:t>
            </w:r>
          </w:p>
          <w:p w14:paraId="58EC15A1" w14:textId="77777777" w:rsidR="00B76444" w:rsidRPr="002E2463" w:rsidRDefault="00B76444" w:rsidP="00B76444">
            <w:pPr>
              <w:pStyle w:val="ListParagraph"/>
              <w:rPr>
                <w:rFonts w:ascii="Arial" w:hAnsi="Arial" w:cs="Arial"/>
                <w:sz w:val="24"/>
                <w:szCs w:val="24"/>
              </w:rPr>
            </w:pPr>
          </w:p>
          <w:p w14:paraId="7406B6D3" w14:textId="77777777" w:rsidR="00B76444" w:rsidRPr="002E2463" w:rsidRDefault="00B76444" w:rsidP="00B76444">
            <w:pPr>
              <w:pStyle w:val="ListParagraph"/>
              <w:numPr>
                <w:ilvl w:val="0"/>
                <w:numId w:val="7"/>
              </w:numPr>
              <w:ind w:left="270" w:hanging="270"/>
              <w:rPr>
                <w:rFonts w:ascii="Arial" w:hAnsi="Arial" w:cs="Arial"/>
                <w:sz w:val="24"/>
                <w:szCs w:val="24"/>
              </w:rPr>
            </w:pPr>
            <w:r w:rsidRPr="002E2463">
              <w:rPr>
                <w:rFonts w:ascii="Arial" w:hAnsi="Arial" w:cs="Arial"/>
                <w:sz w:val="24"/>
                <w:szCs w:val="24"/>
              </w:rPr>
              <w:t>Χρηματοδοτικό Εργαλείο για Ενέργεια</w:t>
            </w:r>
          </w:p>
          <w:p w14:paraId="40A0A7BA" w14:textId="77777777" w:rsidR="00B76444" w:rsidRPr="002E2463" w:rsidRDefault="00B76444" w:rsidP="00B76444">
            <w:pPr>
              <w:jc w:val="both"/>
              <w:rPr>
                <w:rFonts w:ascii="Arial" w:hAnsi="Arial" w:cs="Arial"/>
                <w:sz w:val="24"/>
                <w:szCs w:val="24"/>
              </w:rPr>
            </w:pPr>
          </w:p>
          <w:p w14:paraId="5DE11ACE" w14:textId="77777777" w:rsidR="00B76444" w:rsidRPr="002E2463" w:rsidRDefault="00B76444" w:rsidP="002E2463">
            <w:pPr>
              <w:jc w:val="both"/>
              <w:rPr>
                <w:rFonts w:ascii="Arial" w:hAnsi="Arial" w:cs="Arial"/>
                <w:sz w:val="24"/>
                <w:szCs w:val="24"/>
              </w:rPr>
            </w:pPr>
            <w:r w:rsidRPr="002E2463">
              <w:rPr>
                <w:rFonts w:ascii="Arial" w:hAnsi="Arial" w:cs="Arial"/>
                <w:sz w:val="24"/>
                <w:szCs w:val="24"/>
              </w:rPr>
              <w:t xml:space="preserve">Όλες οι πληροφορίες που αφορούν τη </w:t>
            </w:r>
            <w:r w:rsidR="00F25AB7" w:rsidRPr="002E2463">
              <w:rPr>
                <w:rFonts w:ascii="Arial" w:hAnsi="Arial" w:cs="Arial"/>
                <w:sz w:val="24"/>
                <w:szCs w:val="24"/>
              </w:rPr>
              <w:t>Διεύθυνση Πολιτικής Συνοχής και Πολυετούς Δημοσιονομικού Πλαισίου της ΕΕ,</w:t>
            </w:r>
            <w:r w:rsidRPr="002E2463">
              <w:rPr>
                <w:rFonts w:ascii="Arial" w:hAnsi="Arial" w:cs="Arial"/>
                <w:sz w:val="24"/>
                <w:szCs w:val="24"/>
              </w:rPr>
              <w:t xml:space="preserve"> καταγράφονται στην ιστοσελίδα της διαχειριστικής αρχής και περιλαμβάνουν μεταξύ άλλων πληροφορίες για το θεσμικό πλαίσιο, προγραμματικά έγγραφα, εγχειρίδια, σύστημα διαχείρισης και ελέγχου, σύνδεση με ΟΠΣ και άλλες συνδέσεις.</w:t>
            </w:r>
          </w:p>
          <w:p w14:paraId="744DBE86" w14:textId="0671FC1A" w:rsidR="002E2463" w:rsidRPr="002E2463" w:rsidRDefault="002E2463" w:rsidP="002E2463">
            <w:pPr>
              <w:jc w:val="both"/>
              <w:rPr>
                <w:rFonts w:ascii="Arial" w:hAnsi="Arial" w:cs="Arial"/>
                <w:sz w:val="24"/>
                <w:szCs w:val="24"/>
              </w:rPr>
            </w:pPr>
          </w:p>
        </w:tc>
        <w:tc>
          <w:tcPr>
            <w:tcW w:w="4394" w:type="dxa"/>
          </w:tcPr>
          <w:p w14:paraId="237921D6" w14:textId="4A87A9E6" w:rsidR="00F25AB7" w:rsidRPr="002E2463" w:rsidRDefault="00F5747D" w:rsidP="00B76444">
            <w:pPr>
              <w:jc w:val="both"/>
              <w:rPr>
                <w:rStyle w:val="Hyperlink"/>
                <w:rFonts w:ascii="Arial" w:hAnsi="Arial" w:cs="Arial"/>
                <w:sz w:val="24"/>
                <w:szCs w:val="24"/>
              </w:rPr>
            </w:pPr>
            <w:hyperlink r:id="rId9" w:history="1">
              <w:r w:rsidR="00F25AB7" w:rsidRPr="002E2463">
                <w:rPr>
                  <w:rStyle w:val="Hyperlink"/>
                  <w:rFonts w:ascii="Arial" w:hAnsi="Arial" w:cs="Arial"/>
                  <w:sz w:val="24"/>
                  <w:szCs w:val="24"/>
                </w:rPr>
                <w:t>http://www.dggrowth.mof.gov.cy/dgepcd/dgepcd.nsf/All/72CECDE843E17998C2257D00001BFEC1?OpenDocument</w:t>
              </w:r>
            </w:hyperlink>
          </w:p>
          <w:p w14:paraId="6CA96A32" w14:textId="2B8460DB" w:rsidR="00F25AB7" w:rsidRPr="002E2463" w:rsidRDefault="00F25AB7" w:rsidP="00B76444">
            <w:pPr>
              <w:jc w:val="both"/>
              <w:rPr>
                <w:rStyle w:val="Hyperlink"/>
                <w:rFonts w:ascii="Arial" w:hAnsi="Arial" w:cs="Arial"/>
                <w:sz w:val="24"/>
                <w:szCs w:val="24"/>
              </w:rPr>
            </w:pPr>
          </w:p>
          <w:p w14:paraId="65931496" w14:textId="5FB8EB4F" w:rsidR="00B76444" w:rsidRPr="002E2463" w:rsidRDefault="00F5747D" w:rsidP="00B76444">
            <w:pPr>
              <w:jc w:val="both"/>
              <w:rPr>
                <w:rStyle w:val="Hyperlink"/>
                <w:rFonts w:ascii="Arial" w:hAnsi="Arial" w:cs="Arial"/>
                <w:sz w:val="24"/>
                <w:szCs w:val="24"/>
              </w:rPr>
            </w:pPr>
            <w:hyperlink r:id="rId10" w:history="1">
              <w:r w:rsidR="00B76444" w:rsidRPr="002E2463">
                <w:rPr>
                  <w:rStyle w:val="Hyperlink"/>
                  <w:rFonts w:ascii="Arial" w:hAnsi="Arial" w:cs="Arial"/>
                  <w:sz w:val="24"/>
                  <w:szCs w:val="24"/>
                </w:rPr>
                <w:t>http://www.structuralfunds.org.cy</w:t>
              </w:r>
            </w:hyperlink>
          </w:p>
          <w:p w14:paraId="5689ACB6" w14:textId="77777777" w:rsidR="00B76444" w:rsidRPr="002E2463" w:rsidRDefault="00B76444" w:rsidP="00B76444">
            <w:pPr>
              <w:jc w:val="both"/>
              <w:rPr>
                <w:rStyle w:val="Hyperlink"/>
                <w:rFonts w:ascii="Arial" w:hAnsi="Arial" w:cs="Arial"/>
                <w:sz w:val="24"/>
                <w:szCs w:val="24"/>
              </w:rPr>
            </w:pPr>
            <w:r w:rsidRPr="002E2463">
              <w:rPr>
                <w:rStyle w:val="Hyperlink"/>
                <w:rFonts w:ascii="Arial" w:hAnsi="Arial" w:cs="Arial"/>
                <w:sz w:val="24"/>
                <w:szCs w:val="24"/>
              </w:rPr>
              <w:t xml:space="preserve"> </w:t>
            </w:r>
          </w:p>
          <w:p w14:paraId="7AB3A35F" w14:textId="77777777" w:rsidR="00B76444" w:rsidRPr="002E2463" w:rsidRDefault="00B76444" w:rsidP="00B76444">
            <w:pPr>
              <w:rPr>
                <w:rStyle w:val="Hyperlink"/>
                <w:rFonts w:ascii="Arial" w:hAnsi="Arial" w:cs="Arial"/>
                <w:sz w:val="24"/>
                <w:szCs w:val="24"/>
              </w:rPr>
            </w:pPr>
          </w:p>
        </w:tc>
        <w:tc>
          <w:tcPr>
            <w:tcW w:w="1134" w:type="dxa"/>
          </w:tcPr>
          <w:p w14:paraId="588F6ADF" w14:textId="07115AFA" w:rsidR="00B76444" w:rsidRPr="0032622A" w:rsidRDefault="00B76444" w:rsidP="00B76444">
            <w:pPr>
              <w:rPr>
                <w:rFonts w:ascii="Arial" w:hAnsi="Arial" w:cs="Arial"/>
                <w:sz w:val="24"/>
                <w:szCs w:val="24"/>
              </w:rPr>
            </w:pPr>
            <w:r w:rsidRPr="0032622A">
              <w:rPr>
                <w:rFonts w:ascii="Arial" w:hAnsi="Arial" w:cs="Arial"/>
                <w:sz w:val="24"/>
                <w:szCs w:val="24"/>
              </w:rPr>
              <w:t>Δωρεάν</w:t>
            </w:r>
          </w:p>
        </w:tc>
      </w:tr>
      <w:tr w:rsidR="00B76444" w:rsidRPr="0032622A" w14:paraId="75C3B9E3" w14:textId="77777777" w:rsidTr="002E2463">
        <w:tc>
          <w:tcPr>
            <w:tcW w:w="2836" w:type="dxa"/>
          </w:tcPr>
          <w:p w14:paraId="5AFB9354" w14:textId="7E4BCC89" w:rsidR="00B76444" w:rsidRPr="002E2463" w:rsidRDefault="00B76444" w:rsidP="00B76444">
            <w:pPr>
              <w:pStyle w:val="ListParagraph"/>
              <w:numPr>
                <w:ilvl w:val="0"/>
                <w:numId w:val="2"/>
              </w:numPr>
              <w:rPr>
                <w:rFonts w:ascii="Arial" w:hAnsi="Arial" w:cs="Arial"/>
                <w:sz w:val="24"/>
                <w:szCs w:val="24"/>
              </w:rPr>
            </w:pPr>
            <w:r w:rsidRPr="002E2463">
              <w:rPr>
                <w:rFonts w:ascii="Arial" w:hAnsi="Arial" w:cs="Arial"/>
                <w:sz w:val="24"/>
                <w:szCs w:val="24"/>
              </w:rPr>
              <w:t>Διεύθυνση Ανάκαμψης και Ανθεκτικότητας</w:t>
            </w:r>
          </w:p>
          <w:p w14:paraId="004FE825" w14:textId="77777777" w:rsidR="00B76444" w:rsidRPr="002E2463" w:rsidRDefault="00B76444" w:rsidP="00B76444">
            <w:pPr>
              <w:rPr>
                <w:rFonts w:ascii="Arial" w:hAnsi="Arial" w:cs="Arial"/>
                <w:sz w:val="24"/>
                <w:szCs w:val="24"/>
              </w:rPr>
            </w:pPr>
          </w:p>
          <w:p w14:paraId="148972C4" w14:textId="77777777" w:rsidR="00B76444" w:rsidRPr="002E2463" w:rsidRDefault="00B76444" w:rsidP="00B76444">
            <w:pPr>
              <w:rPr>
                <w:rFonts w:ascii="Arial" w:hAnsi="Arial" w:cs="Arial"/>
                <w:sz w:val="24"/>
                <w:szCs w:val="24"/>
              </w:rPr>
            </w:pPr>
          </w:p>
          <w:p w14:paraId="780479D4" w14:textId="77777777" w:rsidR="00B76444" w:rsidRPr="002E2463" w:rsidRDefault="00B76444" w:rsidP="00B76444">
            <w:pPr>
              <w:rPr>
                <w:rFonts w:ascii="Arial" w:hAnsi="Arial" w:cs="Arial"/>
                <w:sz w:val="24"/>
                <w:szCs w:val="24"/>
              </w:rPr>
            </w:pPr>
          </w:p>
        </w:tc>
        <w:tc>
          <w:tcPr>
            <w:tcW w:w="6379" w:type="dxa"/>
          </w:tcPr>
          <w:p w14:paraId="07053341" w14:textId="77777777" w:rsidR="00B76444" w:rsidRPr="002E2463" w:rsidRDefault="00B76444" w:rsidP="00140DB2">
            <w:pPr>
              <w:jc w:val="both"/>
              <w:rPr>
                <w:rFonts w:ascii="Arial" w:hAnsi="Arial" w:cs="Arial"/>
                <w:sz w:val="24"/>
                <w:szCs w:val="24"/>
              </w:rPr>
            </w:pPr>
            <w:r w:rsidRPr="002E2463">
              <w:rPr>
                <w:rFonts w:ascii="Arial" w:hAnsi="Arial" w:cs="Arial"/>
                <w:sz w:val="24"/>
                <w:szCs w:val="24"/>
              </w:rPr>
              <w:lastRenderedPageBreak/>
              <w:t xml:space="preserve">Σχέδιο Ανάκαμψης και Ανθεκτικότητας </w:t>
            </w:r>
          </w:p>
          <w:p w14:paraId="43069CC5" w14:textId="0D791922" w:rsidR="002E2463" w:rsidRPr="002E2463" w:rsidRDefault="00140DB2" w:rsidP="002E2463">
            <w:pPr>
              <w:jc w:val="both"/>
              <w:rPr>
                <w:rFonts w:ascii="Arial" w:hAnsi="Arial" w:cs="Arial"/>
                <w:sz w:val="24"/>
                <w:szCs w:val="24"/>
              </w:rPr>
            </w:pPr>
            <w:r w:rsidRPr="002E2463">
              <w:rPr>
                <w:rFonts w:ascii="Arial" w:hAnsi="Arial" w:cs="Arial"/>
                <w:sz w:val="24"/>
                <w:szCs w:val="24"/>
              </w:rPr>
              <w:t xml:space="preserve">Η δημιουργία του Μηχανισμού Ανάκαμψης και Ανθεκτικότητας (Recovery and Resilience Facility - RRF) αποτελεί ένα καινοτόμο εργαλείο της ΕΕ, που στόχο έχει </w:t>
            </w:r>
            <w:r w:rsidRPr="002E2463">
              <w:rPr>
                <w:rFonts w:ascii="Arial" w:hAnsi="Arial" w:cs="Arial"/>
                <w:sz w:val="24"/>
                <w:szCs w:val="24"/>
              </w:rPr>
              <w:lastRenderedPageBreak/>
              <w:t xml:space="preserve">την παροχή άμεσης οικονομικής υποστήριξης στα κράτη μέλη μετά την κρίση του covid-19. Το κάθε κράτος μέλος </w:t>
            </w:r>
            <w:r w:rsidR="00947D64">
              <w:rPr>
                <w:rFonts w:ascii="Arial" w:hAnsi="Arial" w:cs="Arial"/>
                <w:sz w:val="24"/>
                <w:szCs w:val="24"/>
              </w:rPr>
              <w:t>έχει καταρτίσει</w:t>
            </w:r>
            <w:r w:rsidR="004F28B6">
              <w:rPr>
                <w:rFonts w:ascii="Arial" w:hAnsi="Arial" w:cs="Arial"/>
                <w:sz w:val="24"/>
                <w:szCs w:val="24"/>
              </w:rPr>
              <w:t xml:space="preserve"> </w:t>
            </w:r>
            <w:bookmarkStart w:id="1" w:name="_GoBack"/>
            <w:bookmarkEnd w:id="1"/>
            <w:r w:rsidRPr="002E2463">
              <w:rPr>
                <w:rFonts w:ascii="Arial" w:hAnsi="Arial" w:cs="Arial"/>
                <w:sz w:val="24"/>
                <w:szCs w:val="24"/>
              </w:rPr>
              <w:t>Σχέδιο Ανάκαμψης και Ανθεκτικότητας, το οποίο περιλαμβάνει σε μια συνεκτική δέσμη τις μεταρρυθμίσεις και επενδύσεις του για τα έτη 2021-2023, με ορίζοντα υλοποίησης μέχρι το 2026. Το Σχέδιο θα πρέπει να συνεισφέρει στην αποτελεσματική αντιμετώπιση των προκλήσεων που προσδιορίζονται στις Ανά Χώρα Συστάσεις της Ευρωπαϊκής Επιτροπής για τα έτη 2019 και 2020 καθώς και στις εθνικές στρατηγικές, με έμφαση στην πράσινη και την ψηφιακή μετάβαση.</w:t>
            </w:r>
          </w:p>
          <w:p w14:paraId="70EC5EF0" w14:textId="569C3E15" w:rsidR="00B76444" w:rsidRPr="002E2463" w:rsidRDefault="00B76444" w:rsidP="002E2463">
            <w:pPr>
              <w:jc w:val="both"/>
              <w:rPr>
                <w:rFonts w:ascii="Arial" w:hAnsi="Arial" w:cs="Arial"/>
                <w:sz w:val="24"/>
                <w:szCs w:val="24"/>
              </w:rPr>
            </w:pPr>
            <w:r w:rsidRPr="002E2463">
              <w:rPr>
                <w:rFonts w:ascii="Arial" w:hAnsi="Arial" w:cs="Arial"/>
                <w:sz w:val="24"/>
                <w:szCs w:val="24"/>
              </w:rPr>
              <w:t xml:space="preserve"> </w:t>
            </w:r>
          </w:p>
        </w:tc>
        <w:tc>
          <w:tcPr>
            <w:tcW w:w="4394" w:type="dxa"/>
          </w:tcPr>
          <w:p w14:paraId="0EA0A8A2" w14:textId="335951F6" w:rsidR="00B76444" w:rsidRPr="002E2463" w:rsidRDefault="00F5747D" w:rsidP="00B76444">
            <w:pPr>
              <w:spacing w:before="100" w:beforeAutospacing="1" w:after="100" w:afterAutospacing="1"/>
              <w:rPr>
                <w:rFonts w:ascii="Arial" w:hAnsi="Arial" w:cs="Arial"/>
                <w:sz w:val="24"/>
                <w:szCs w:val="24"/>
              </w:rPr>
            </w:pPr>
            <w:hyperlink r:id="rId11" w:history="1">
              <w:r w:rsidR="00B76444" w:rsidRPr="002E2463">
                <w:rPr>
                  <w:rStyle w:val="Hyperlink"/>
                  <w:rFonts w:ascii="Arial" w:hAnsi="Arial" w:cs="Arial"/>
                  <w:sz w:val="24"/>
                  <w:szCs w:val="24"/>
                </w:rPr>
                <w:t>http://www.dggrowth.mof.gov.cy/dgepcd/dgepcd.nsf/All/3B4C8AB35C44CDA0C2257CFD0023D176?OpenDocument</w:t>
              </w:r>
            </w:hyperlink>
          </w:p>
          <w:p w14:paraId="242F055A" w14:textId="46E9B836" w:rsidR="00F25AB7" w:rsidRPr="002E2463" w:rsidRDefault="00F5747D" w:rsidP="00B76444">
            <w:pPr>
              <w:spacing w:before="100" w:beforeAutospacing="1" w:after="100" w:afterAutospacing="1"/>
              <w:rPr>
                <w:rFonts w:ascii="Arial" w:hAnsi="Arial" w:cs="Arial"/>
                <w:sz w:val="24"/>
                <w:szCs w:val="24"/>
              </w:rPr>
            </w:pPr>
            <w:hyperlink r:id="rId12" w:history="1">
              <w:r w:rsidR="00F25AB7" w:rsidRPr="002E2463">
                <w:rPr>
                  <w:rStyle w:val="Hyperlink"/>
                  <w:rFonts w:ascii="Arial" w:hAnsi="Arial" w:cs="Arial"/>
                  <w:sz w:val="24"/>
                  <w:szCs w:val="24"/>
                </w:rPr>
                <w:t>http://www.dggrowth.mof.gov.cy/dgepcd/dgepcd.nsf/All/F40FB0CE906370CAC22586A4002C8BF7?OpenDocument</w:t>
              </w:r>
            </w:hyperlink>
          </w:p>
          <w:p w14:paraId="0D4939FA" w14:textId="71748553" w:rsidR="00B76444" w:rsidRPr="002E2463" w:rsidRDefault="00F5747D" w:rsidP="002E2463">
            <w:pPr>
              <w:spacing w:before="100" w:beforeAutospacing="1" w:after="100" w:afterAutospacing="1"/>
              <w:rPr>
                <w:rFonts w:ascii="Arial" w:eastAsia="Times New Roman" w:hAnsi="Arial" w:cs="Arial"/>
                <w:color w:val="4472C4" w:themeColor="accent1"/>
                <w:sz w:val="24"/>
                <w:szCs w:val="24"/>
                <w:u w:val="single"/>
                <w:lang w:eastAsia="el-GR"/>
              </w:rPr>
            </w:pPr>
            <w:hyperlink r:id="rId13" w:history="1">
              <w:r w:rsidR="00140DB2" w:rsidRPr="002E2463">
                <w:rPr>
                  <w:rStyle w:val="Hyperlink"/>
                  <w:rFonts w:ascii="Arial" w:hAnsi="Arial" w:cs="Arial"/>
                  <w:sz w:val="24"/>
                  <w:szCs w:val="24"/>
                </w:rPr>
                <w:t>http://www.cyprus-tomorrow.gov.cy/cypresidency/kyprostoavrio.nsf/all/B37B4D3AC1DB73B6C22586DA00421E05/$file/Cyprus%20RRP%20For%20Upload%2020052021.pdf?openelement</w:t>
              </w:r>
            </w:hyperlink>
          </w:p>
        </w:tc>
        <w:tc>
          <w:tcPr>
            <w:tcW w:w="1134" w:type="dxa"/>
          </w:tcPr>
          <w:p w14:paraId="4D41F0E7" w14:textId="7A357B11" w:rsidR="00B76444" w:rsidRPr="0032622A" w:rsidRDefault="00B76444" w:rsidP="00B76444">
            <w:pPr>
              <w:rPr>
                <w:rFonts w:ascii="Arial" w:hAnsi="Arial" w:cs="Arial"/>
                <w:sz w:val="24"/>
                <w:szCs w:val="24"/>
              </w:rPr>
            </w:pPr>
            <w:r w:rsidRPr="0032622A">
              <w:rPr>
                <w:rFonts w:ascii="Arial" w:hAnsi="Arial" w:cs="Arial"/>
                <w:sz w:val="24"/>
                <w:szCs w:val="24"/>
              </w:rPr>
              <w:lastRenderedPageBreak/>
              <w:t>Δωρεάν</w:t>
            </w:r>
          </w:p>
        </w:tc>
      </w:tr>
      <w:tr w:rsidR="00B76444" w:rsidRPr="0032622A" w14:paraId="45982CB3" w14:textId="77777777" w:rsidTr="002E2463">
        <w:trPr>
          <w:trHeight w:val="3942"/>
        </w:trPr>
        <w:tc>
          <w:tcPr>
            <w:tcW w:w="2836" w:type="dxa"/>
          </w:tcPr>
          <w:p w14:paraId="3E399AFC" w14:textId="77777777" w:rsidR="00B76444" w:rsidRPr="002E2463" w:rsidRDefault="00B76444" w:rsidP="00B76444">
            <w:pPr>
              <w:pStyle w:val="ListParagraph"/>
              <w:numPr>
                <w:ilvl w:val="0"/>
                <w:numId w:val="2"/>
              </w:numPr>
              <w:rPr>
                <w:rFonts w:ascii="Arial" w:hAnsi="Arial" w:cs="Arial"/>
                <w:sz w:val="24"/>
                <w:szCs w:val="24"/>
              </w:rPr>
            </w:pPr>
            <w:r w:rsidRPr="002E2463">
              <w:rPr>
                <w:rFonts w:ascii="Arial" w:hAnsi="Arial" w:cs="Arial"/>
                <w:sz w:val="24"/>
                <w:szCs w:val="24"/>
              </w:rPr>
              <w:t>Διεύθυνση Δημόσιων Επενδύσεων</w:t>
            </w:r>
          </w:p>
        </w:tc>
        <w:tc>
          <w:tcPr>
            <w:tcW w:w="6379" w:type="dxa"/>
          </w:tcPr>
          <w:p w14:paraId="42FB93E2" w14:textId="0831B3C8" w:rsidR="00B76444" w:rsidRPr="002E2463" w:rsidRDefault="00B76444" w:rsidP="002E2463">
            <w:pPr>
              <w:spacing w:before="100" w:beforeAutospacing="1" w:after="100" w:afterAutospacing="1"/>
              <w:jc w:val="both"/>
              <w:rPr>
                <w:rFonts w:ascii="Arial" w:eastAsia="Times New Roman" w:hAnsi="Arial" w:cs="Arial"/>
                <w:bCs/>
                <w:sz w:val="24"/>
                <w:szCs w:val="24"/>
                <w:lang w:eastAsia="el-GR"/>
              </w:rPr>
            </w:pPr>
            <w:r w:rsidRPr="002E2463">
              <w:rPr>
                <w:rFonts w:ascii="Arial" w:eastAsia="Times New Roman" w:hAnsi="Arial" w:cs="Arial"/>
                <w:b/>
                <w:bCs/>
                <w:sz w:val="24"/>
                <w:szCs w:val="24"/>
                <w:lang w:eastAsia="el-GR"/>
              </w:rPr>
              <w:t>Αξιολόγηση Δημόσιων Επενδυτικών Έργων:</w:t>
            </w:r>
            <w:r w:rsidRPr="002E2463">
              <w:rPr>
                <w:rFonts w:ascii="Arial" w:eastAsia="Times New Roman" w:hAnsi="Arial" w:cs="Arial"/>
                <w:bCs/>
                <w:sz w:val="24"/>
                <w:szCs w:val="24"/>
                <w:lang w:eastAsia="el-GR"/>
              </w:rPr>
              <w:t xml:space="preserve"> Ο Νόμος Περί Δημοσιονομικής Ευθύνης &amp; Δημοσιονομικού Πλαισίου περιλαμβάνει, μεταξύ άλλων, πρόνοιες για: δημοσιονομικούς κανόνες και δημοσιονομικές αρχές, τη διαδικασία ετοιμασίας, έγκρισης, εκτέλεσης και παρακολούθησης του προϋπολογισμού και τον καθορισμό των ρόλων και αρμοδιοτήτων των εμπλεκόμενων φορέων στη διαχείριση δημόσιων πόρων. Καλύπτει επίσης και το θέμα της ανάπτυξης και διαχείρισης του επενδυτικού προγράμματος της Κυβέρνησης.</w:t>
            </w:r>
          </w:p>
        </w:tc>
        <w:tc>
          <w:tcPr>
            <w:tcW w:w="4394" w:type="dxa"/>
          </w:tcPr>
          <w:p w14:paraId="6B15A1E2" w14:textId="7F1B850C" w:rsidR="00140DB2" w:rsidRPr="002E2463" w:rsidRDefault="00F5747D" w:rsidP="00B76444">
            <w:pPr>
              <w:spacing w:before="100" w:beforeAutospacing="1" w:after="100" w:afterAutospacing="1"/>
              <w:jc w:val="both"/>
              <w:rPr>
                <w:rStyle w:val="Hyperlink"/>
                <w:rFonts w:ascii="Arial" w:hAnsi="Arial" w:cs="Arial"/>
                <w:sz w:val="24"/>
                <w:szCs w:val="24"/>
              </w:rPr>
            </w:pPr>
            <w:hyperlink r:id="rId14" w:history="1">
              <w:r w:rsidR="00140DB2" w:rsidRPr="002E2463">
                <w:rPr>
                  <w:rStyle w:val="Hyperlink"/>
                  <w:rFonts w:ascii="Arial" w:hAnsi="Arial" w:cs="Arial"/>
                  <w:sz w:val="24"/>
                  <w:szCs w:val="24"/>
                </w:rPr>
                <w:t>http://www.dggrowth.mof.gov.cy/dgepcd/dgepcd.nsf/All/6158DAF2BA1B5B9AC2257D0000370748?OpenDocument</w:t>
              </w:r>
            </w:hyperlink>
          </w:p>
          <w:p w14:paraId="6AA8497F" w14:textId="6D9388B7" w:rsidR="00A54ED2" w:rsidRPr="002E2463" w:rsidRDefault="00F5747D" w:rsidP="00B76444">
            <w:pPr>
              <w:spacing w:before="100" w:beforeAutospacing="1" w:after="100" w:afterAutospacing="1"/>
              <w:jc w:val="both"/>
              <w:rPr>
                <w:rStyle w:val="Hyperlink"/>
                <w:rFonts w:ascii="Arial" w:hAnsi="Arial" w:cs="Arial"/>
                <w:sz w:val="24"/>
                <w:szCs w:val="24"/>
              </w:rPr>
            </w:pPr>
            <w:hyperlink r:id="rId15" w:history="1">
              <w:r w:rsidR="00A54ED2" w:rsidRPr="002E2463">
                <w:rPr>
                  <w:rStyle w:val="Hyperlink"/>
                  <w:rFonts w:ascii="Arial" w:hAnsi="Arial" w:cs="Arial"/>
                  <w:sz w:val="24"/>
                  <w:szCs w:val="24"/>
                </w:rPr>
                <w:t>http://www.dggrowth.mof.gov.cy/dgepcd/dgepcd.nsf/91DE3B10909DF55BC22581F60043EB9E/$file/%CE%9C%CE%AD%CF%81%CE%BF%CF%82%20XI%20%CE%9D%CF%8C%CE%BC%CE%BF%CF%85.pdf</w:t>
              </w:r>
            </w:hyperlink>
          </w:p>
          <w:p w14:paraId="486512E0" w14:textId="441F00C4" w:rsidR="00140DB2" w:rsidRPr="002E2463" w:rsidRDefault="00F5747D" w:rsidP="002E2463">
            <w:pPr>
              <w:spacing w:before="100" w:beforeAutospacing="1" w:after="100" w:afterAutospacing="1"/>
              <w:jc w:val="both"/>
              <w:rPr>
                <w:rFonts w:ascii="Arial" w:hAnsi="Arial" w:cs="Arial"/>
                <w:sz w:val="24"/>
                <w:szCs w:val="24"/>
              </w:rPr>
            </w:pPr>
            <w:hyperlink r:id="rId16" w:history="1">
              <w:r w:rsidR="00140DB2" w:rsidRPr="002E2463">
                <w:rPr>
                  <w:rStyle w:val="Hyperlink"/>
                  <w:rFonts w:ascii="Arial" w:hAnsi="Arial" w:cs="Arial"/>
                  <w:sz w:val="24"/>
                  <w:szCs w:val="24"/>
                </w:rPr>
                <w:t>http://mof.gov.cy/assets/modules/wnp/articles/201701/202/docs/dimosionomikis_euthinis.pdf</w:t>
              </w:r>
            </w:hyperlink>
          </w:p>
        </w:tc>
        <w:tc>
          <w:tcPr>
            <w:tcW w:w="1134" w:type="dxa"/>
          </w:tcPr>
          <w:p w14:paraId="68920A0B" w14:textId="5B1FDEE6" w:rsidR="00B76444" w:rsidRPr="0032622A" w:rsidRDefault="00B76444" w:rsidP="00B76444">
            <w:pPr>
              <w:rPr>
                <w:rFonts w:ascii="Arial" w:hAnsi="Arial" w:cs="Arial"/>
                <w:sz w:val="24"/>
                <w:szCs w:val="24"/>
              </w:rPr>
            </w:pPr>
            <w:r w:rsidRPr="0032622A">
              <w:rPr>
                <w:rFonts w:ascii="Arial" w:hAnsi="Arial" w:cs="Arial"/>
                <w:sz w:val="24"/>
                <w:szCs w:val="24"/>
              </w:rPr>
              <w:t>Δωρεάν</w:t>
            </w:r>
          </w:p>
        </w:tc>
      </w:tr>
      <w:tr w:rsidR="00B76444" w:rsidRPr="0032622A" w14:paraId="43FE9E8C" w14:textId="77777777" w:rsidTr="002E2463">
        <w:tc>
          <w:tcPr>
            <w:tcW w:w="2836" w:type="dxa"/>
          </w:tcPr>
          <w:p w14:paraId="79F7ADA9" w14:textId="77777777" w:rsidR="00B76444" w:rsidRPr="002E2463" w:rsidRDefault="00B76444" w:rsidP="00B76444">
            <w:pPr>
              <w:rPr>
                <w:rFonts w:ascii="Arial" w:hAnsi="Arial" w:cs="Arial"/>
                <w:sz w:val="24"/>
                <w:szCs w:val="24"/>
              </w:rPr>
            </w:pPr>
          </w:p>
        </w:tc>
        <w:tc>
          <w:tcPr>
            <w:tcW w:w="6379" w:type="dxa"/>
          </w:tcPr>
          <w:p w14:paraId="2DCE160B" w14:textId="1799C9D5" w:rsidR="00B76444" w:rsidRPr="002E2463" w:rsidRDefault="00B76444" w:rsidP="00B76444">
            <w:pPr>
              <w:rPr>
                <w:rFonts w:ascii="Arial" w:eastAsia="Times New Roman" w:hAnsi="Arial" w:cs="Arial"/>
                <w:bCs/>
                <w:sz w:val="24"/>
                <w:szCs w:val="24"/>
                <w:lang w:eastAsia="el-GR"/>
              </w:rPr>
            </w:pPr>
            <w:r w:rsidRPr="002E2463">
              <w:rPr>
                <w:rFonts w:ascii="Arial" w:eastAsia="Times New Roman" w:hAnsi="Arial" w:cs="Arial"/>
                <w:bCs/>
                <w:sz w:val="24"/>
                <w:szCs w:val="24"/>
                <w:lang w:eastAsia="el-GR"/>
              </w:rPr>
              <w:t xml:space="preserve">Οι </w:t>
            </w:r>
            <w:r w:rsidRPr="002E2463">
              <w:rPr>
                <w:rFonts w:ascii="Arial" w:eastAsia="Times New Roman" w:hAnsi="Arial" w:cs="Arial"/>
                <w:b/>
                <w:bCs/>
                <w:sz w:val="24"/>
                <w:szCs w:val="24"/>
                <w:lang w:eastAsia="el-GR"/>
              </w:rPr>
              <w:t>Οδηγίες για Προ-Επιλογή και Αξιολόγηση Δημοσίων Επενδυτικών Έργων</w:t>
            </w:r>
            <w:r w:rsidRPr="002E2463">
              <w:rPr>
                <w:rFonts w:ascii="Arial" w:eastAsia="Times New Roman" w:hAnsi="Arial" w:cs="Arial"/>
                <w:bCs/>
                <w:sz w:val="24"/>
                <w:szCs w:val="24"/>
                <w:lang w:eastAsia="el-GR"/>
              </w:rPr>
              <w:t xml:space="preserve"> αποτελούν το ενδιάμεσο στάδιο του κανονιστικού πλαισίου που διέπει τη διαχείριση δημοσίων επενδύσεων, ενισχύοντας τον Νόμο μέσω του καθορισμού των διαδικασιών καθώς και των ρόλων και αρμοδιοτήτων των φορέων που εμπλέκονται στα στάδια της προ-επιλογής και αξιολόγησης των δημοσίων επενδυτικών έργων.</w:t>
            </w:r>
          </w:p>
          <w:p w14:paraId="56308254" w14:textId="77777777" w:rsidR="00B76444" w:rsidRPr="002E2463" w:rsidRDefault="00B76444" w:rsidP="00B76444">
            <w:pPr>
              <w:rPr>
                <w:rFonts w:ascii="Arial" w:hAnsi="Arial" w:cs="Arial"/>
                <w:sz w:val="24"/>
                <w:szCs w:val="24"/>
              </w:rPr>
            </w:pPr>
          </w:p>
        </w:tc>
        <w:tc>
          <w:tcPr>
            <w:tcW w:w="4394" w:type="dxa"/>
          </w:tcPr>
          <w:p w14:paraId="238A6828" w14:textId="508C654E" w:rsidR="00B76444" w:rsidRPr="002E2463" w:rsidRDefault="00F5747D" w:rsidP="00B76444">
            <w:pPr>
              <w:rPr>
                <w:rFonts w:ascii="Arial" w:hAnsi="Arial" w:cs="Arial"/>
                <w:sz w:val="24"/>
                <w:szCs w:val="24"/>
              </w:rPr>
            </w:pPr>
            <w:hyperlink r:id="rId17" w:history="1">
              <w:r w:rsidR="00A54ED2" w:rsidRPr="002E2463">
                <w:rPr>
                  <w:rStyle w:val="Hyperlink"/>
                  <w:rFonts w:ascii="Arial" w:hAnsi="Arial" w:cs="Arial"/>
                  <w:sz w:val="24"/>
                  <w:szCs w:val="24"/>
                </w:rPr>
                <w:t>http://www.dggrowth.mof.gov.cy/dgepcd/dgepcd.nsf/A9E7DB0E5DB85ED2C22581F60043F349/$file/Cyprus%20investment%20guidelines%20-%2003_12_20.pdf</w:t>
              </w:r>
            </w:hyperlink>
          </w:p>
          <w:p w14:paraId="0936AF99" w14:textId="77777777" w:rsidR="00A54ED2" w:rsidRPr="002E2463" w:rsidRDefault="00A54ED2" w:rsidP="00B76444">
            <w:pPr>
              <w:rPr>
                <w:rFonts w:ascii="Arial" w:hAnsi="Arial" w:cs="Arial"/>
                <w:sz w:val="24"/>
                <w:szCs w:val="24"/>
                <w:highlight w:val="yellow"/>
              </w:rPr>
            </w:pPr>
          </w:p>
          <w:p w14:paraId="37F92956" w14:textId="47AE6A74" w:rsidR="004B743A" w:rsidRPr="002E2463" w:rsidRDefault="004B743A" w:rsidP="00B76444">
            <w:pPr>
              <w:rPr>
                <w:rFonts w:ascii="Arial" w:hAnsi="Arial" w:cs="Arial"/>
                <w:sz w:val="24"/>
                <w:szCs w:val="24"/>
                <w:highlight w:val="yellow"/>
              </w:rPr>
            </w:pPr>
          </w:p>
        </w:tc>
        <w:tc>
          <w:tcPr>
            <w:tcW w:w="1134" w:type="dxa"/>
          </w:tcPr>
          <w:p w14:paraId="6CB3ACF2" w14:textId="734A492C" w:rsidR="00B76444" w:rsidRPr="0032622A" w:rsidRDefault="00B76444" w:rsidP="00B76444">
            <w:pPr>
              <w:rPr>
                <w:rFonts w:ascii="Arial" w:hAnsi="Arial" w:cs="Arial"/>
                <w:sz w:val="24"/>
                <w:szCs w:val="24"/>
              </w:rPr>
            </w:pPr>
            <w:r w:rsidRPr="0032622A">
              <w:rPr>
                <w:rFonts w:ascii="Arial" w:hAnsi="Arial" w:cs="Arial"/>
                <w:sz w:val="24"/>
                <w:szCs w:val="24"/>
              </w:rPr>
              <w:t>Δωρεάν</w:t>
            </w:r>
          </w:p>
        </w:tc>
      </w:tr>
      <w:tr w:rsidR="00B76444" w:rsidRPr="0032622A" w14:paraId="677828F5" w14:textId="77777777" w:rsidTr="002E2463">
        <w:trPr>
          <w:trHeight w:val="839"/>
        </w:trPr>
        <w:tc>
          <w:tcPr>
            <w:tcW w:w="2836" w:type="dxa"/>
          </w:tcPr>
          <w:p w14:paraId="1A154A96" w14:textId="77777777" w:rsidR="00B76444" w:rsidRPr="002E2463" w:rsidRDefault="00B76444" w:rsidP="00B76444">
            <w:pPr>
              <w:rPr>
                <w:rFonts w:ascii="Arial" w:hAnsi="Arial" w:cs="Arial"/>
                <w:sz w:val="24"/>
                <w:szCs w:val="24"/>
              </w:rPr>
            </w:pPr>
          </w:p>
        </w:tc>
        <w:tc>
          <w:tcPr>
            <w:tcW w:w="6379" w:type="dxa"/>
          </w:tcPr>
          <w:p w14:paraId="3DDB1B48" w14:textId="29766AEE" w:rsidR="00B76444" w:rsidRPr="002E2463" w:rsidRDefault="00B76444" w:rsidP="00B76444">
            <w:pPr>
              <w:rPr>
                <w:rFonts w:ascii="Arial" w:eastAsia="Times New Roman" w:hAnsi="Arial" w:cs="Arial"/>
                <w:bCs/>
                <w:sz w:val="24"/>
                <w:szCs w:val="24"/>
                <w:lang w:eastAsia="el-GR"/>
              </w:rPr>
            </w:pPr>
            <w:r w:rsidRPr="002E2463">
              <w:rPr>
                <w:rFonts w:ascii="Arial" w:eastAsia="Times New Roman" w:hAnsi="Arial" w:cs="Arial"/>
                <w:bCs/>
                <w:sz w:val="24"/>
                <w:szCs w:val="24"/>
                <w:lang w:eastAsia="el-GR"/>
              </w:rPr>
              <w:t>Το μεθοδολογικό</w:t>
            </w:r>
            <w:r w:rsidRPr="002E2463">
              <w:rPr>
                <w:rFonts w:ascii="Arial" w:eastAsia="Times New Roman" w:hAnsi="Arial" w:cs="Arial"/>
                <w:b/>
                <w:bCs/>
                <w:sz w:val="24"/>
                <w:szCs w:val="24"/>
                <w:lang w:eastAsia="el-GR"/>
              </w:rPr>
              <w:t xml:space="preserve"> Εγχειρίδιο</w:t>
            </w:r>
            <w:r w:rsidRPr="002E2463">
              <w:rPr>
                <w:rFonts w:ascii="Arial" w:eastAsia="Times New Roman" w:hAnsi="Arial" w:cs="Arial"/>
                <w:bCs/>
                <w:sz w:val="24"/>
                <w:szCs w:val="24"/>
                <w:lang w:eastAsia="el-GR"/>
              </w:rPr>
              <w:t xml:space="preserve"> συμπληρώνει και εξειδικεύει τις Οδηγίες για την Προεπιλογή και Αξιολόγηση Δημοσίων Επενδυτικών Έργων, παραθέτοντας με λεπτομέρεια τις ακολουθητέες διαδικασίες και μεθοδολογίες αξιολόγησης έργων, και παρέχοντας πρότυπα έγγραφα προς χρήση για το στάδιο της προεπιλογής και της αξιολόγησης.</w:t>
            </w:r>
          </w:p>
        </w:tc>
        <w:tc>
          <w:tcPr>
            <w:tcW w:w="4394" w:type="dxa"/>
          </w:tcPr>
          <w:p w14:paraId="4D42BF07" w14:textId="77777777" w:rsidR="002E2463" w:rsidRPr="002E2463" w:rsidRDefault="00F5747D" w:rsidP="00B76444">
            <w:pPr>
              <w:spacing w:before="100" w:beforeAutospacing="1" w:after="100" w:afterAutospacing="1"/>
              <w:jc w:val="both"/>
              <w:rPr>
                <w:rFonts w:ascii="Arial" w:hAnsi="Arial" w:cs="Arial"/>
                <w:sz w:val="24"/>
                <w:szCs w:val="24"/>
              </w:rPr>
            </w:pPr>
            <w:hyperlink r:id="rId18" w:history="1">
              <w:r w:rsidR="00A54ED2" w:rsidRPr="002E2463">
                <w:rPr>
                  <w:rStyle w:val="Hyperlink"/>
                  <w:rFonts w:ascii="Arial" w:hAnsi="Arial" w:cs="Arial"/>
                  <w:sz w:val="24"/>
                  <w:szCs w:val="24"/>
                </w:rPr>
                <w:t>http://www.dggrowth.mof.gov.cy/dgepcd/dgepcd.nsf/D5D27721041F947AC22581F60043F7F0/$file/%CE%95%CE%B3%CF%87%CE%B5%CE%B9%CF%81%CE%AF%CE%B4%CE%B9%CE%BF%20%CE%B3%CE%B9%CE%B1%20%CF%84%CE%B7%CE%BD%20%CE%A0%CF%81%CE%BF%CE%B5%CF%80%CE%B9%CE%BB%CE%BF%CE%B3%CE%AE%20%CE%BA%CE%B1%CE%B9%20%CE%91%CE%BE%CE%B9%CE%BF%CE%BB%CF%8C%CE%B3%CE%B7%CF%83%CE%B7%20%CE%94%CE%B7%CE%BC%CE%BF%CF%83%CE%AF%CF%89%CE%BD%20%CE%95%CF%80%CE%B5%CE%BD%CE%B4%CF%85%CF%84%CE%B9%CE%BA%CF%8E%CE%BD%20%CE%88%CF%81%CE%B3%CF%89%CE%BD%20%20%CE%B5%CE%BB%CE%BB%CE%B7%CE%BD%CE%B9%CE%BA%CE%AC-%20%20April%202018.pdf</w:t>
              </w:r>
            </w:hyperlink>
            <w:r w:rsidR="00A54ED2" w:rsidRPr="002E2463">
              <w:rPr>
                <w:rFonts w:ascii="Arial" w:hAnsi="Arial" w:cs="Arial"/>
                <w:sz w:val="24"/>
                <w:szCs w:val="24"/>
              </w:rPr>
              <w:t xml:space="preserve"> </w:t>
            </w:r>
          </w:p>
          <w:p w14:paraId="6F2EA415" w14:textId="41B80FCB" w:rsidR="002E2463" w:rsidRPr="002E2463" w:rsidRDefault="002E2463" w:rsidP="00B76444">
            <w:pPr>
              <w:spacing w:before="100" w:beforeAutospacing="1" w:after="100" w:afterAutospacing="1"/>
              <w:jc w:val="both"/>
              <w:rPr>
                <w:rFonts w:ascii="Arial" w:hAnsi="Arial" w:cs="Arial"/>
                <w:sz w:val="24"/>
                <w:szCs w:val="24"/>
              </w:rPr>
            </w:pPr>
          </w:p>
        </w:tc>
        <w:tc>
          <w:tcPr>
            <w:tcW w:w="1134" w:type="dxa"/>
          </w:tcPr>
          <w:p w14:paraId="6B599A0F" w14:textId="370ABF38" w:rsidR="00B76444" w:rsidRPr="0032622A" w:rsidRDefault="00B76444" w:rsidP="00B76444">
            <w:pPr>
              <w:rPr>
                <w:rFonts w:ascii="Arial" w:hAnsi="Arial" w:cs="Arial"/>
                <w:sz w:val="24"/>
                <w:szCs w:val="24"/>
              </w:rPr>
            </w:pPr>
            <w:r w:rsidRPr="002E2463">
              <w:rPr>
                <w:rFonts w:ascii="Arial" w:eastAsia="Times New Roman" w:hAnsi="Arial" w:cs="Arial"/>
                <w:bCs/>
                <w:sz w:val="24"/>
                <w:szCs w:val="24"/>
                <w:lang w:eastAsia="el-GR"/>
              </w:rPr>
              <w:t>Δωρεάν</w:t>
            </w:r>
          </w:p>
        </w:tc>
      </w:tr>
      <w:tr w:rsidR="00B76444" w:rsidRPr="0032622A" w14:paraId="16DEC5A4" w14:textId="77777777" w:rsidTr="002E2463">
        <w:tc>
          <w:tcPr>
            <w:tcW w:w="2836" w:type="dxa"/>
          </w:tcPr>
          <w:p w14:paraId="07C8346C" w14:textId="49E43DFF" w:rsidR="00B76444" w:rsidRPr="002E2463" w:rsidRDefault="00B76444" w:rsidP="002E2463">
            <w:pPr>
              <w:pStyle w:val="ListParagraph"/>
              <w:numPr>
                <w:ilvl w:val="0"/>
                <w:numId w:val="2"/>
              </w:numPr>
              <w:rPr>
                <w:rFonts w:ascii="Arial" w:hAnsi="Arial" w:cs="Arial"/>
                <w:sz w:val="24"/>
                <w:szCs w:val="24"/>
              </w:rPr>
            </w:pPr>
            <w:r w:rsidRPr="002E2463">
              <w:rPr>
                <w:rFonts w:ascii="Arial" w:hAnsi="Arial" w:cs="Arial"/>
                <w:sz w:val="24"/>
                <w:szCs w:val="24"/>
              </w:rPr>
              <w:t>Διεύθυνση Βιώσιμης Ανάπτυξης</w:t>
            </w:r>
          </w:p>
          <w:p w14:paraId="268FB88D" w14:textId="77777777" w:rsidR="00B76444" w:rsidRPr="002E2463" w:rsidRDefault="00B76444" w:rsidP="00B76444">
            <w:pPr>
              <w:rPr>
                <w:rFonts w:ascii="Arial" w:hAnsi="Arial" w:cs="Arial"/>
                <w:sz w:val="24"/>
                <w:szCs w:val="24"/>
              </w:rPr>
            </w:pPr>
          </w:p>
        </w:tc>
        <w:tc>
          <w:tcPr>
            <w:tcW w:w="6379" w:type="dxa"/>
          </w:tcPr>
          <w:p w14:paraId="2FB9CAA0" w14:textId="3BDC3DB7" w:rsidR="00B76444" w:rsidRPr="002E2463" w:rsidRDefault="00B76444" w:rsidP="00B76444">
            <w:pPr>
              <w:jc w:val="both"/>
              <w:rPr>
                <w:rFonts w:ascii="Arial" w:hAnsi="Arial" w:cs="Arial"/>
                <w:sz w:val="24"/>
                <w:szCs w:val="24"/>
              </w:rPr>
            </w:pPr>
            <w:r w:rsidRPr="002E2463">
              <w:rPr>
                <w:rFonts w:ascii="Arial" w:hAnsi="Arial" w:cs="Arial"/>
                <w:b/>
                <w:sz w:val="24"/>
                <w:szCs w:val="24"/>
              </w:rPr>
              <w:t xml:space="preserve">Βιώσιμη Ανάπτυξη: </w:t>
            </w:r>
            <w:r w:rsidRPr="002E2463">
              <w:rPr>
                <w:rFonts w:ascii="Arial" w:hAnsi="Arial" w:cs="Arial"/>
                <w:sz w:val="24"/>
                <w:szCs w:val="24"/>
              </w:rPr>
              <w:t>η έξοδος από την κρίση και η αντιμετώπιση της κλιματικής αλλαγής, καθώς και των ευρύτερων προκλήσεων που σχετίζονται με το περιβάλλον, επιβάλλουν την αλλαγή του οικονομικού μοντέλου της ΕΕ και, κατ’ επέκταση των κρατών μελών,  απαιτώντας ριζικές αλλαγές, με ξεκάθαρη πλέον στόχευση στη βιώσιμη ανάπτυξη</w:t>
            </w:r>
            <w:r w:rsidRPr="002E2463">
              <w:rPr>
                <w:rFonts w:ascii="Arial" w:hAnsi="Arial" w:cs="Arial"/>
                <w:b/>
                <w:sz w:val="24"/>
                <w:szCs w:val="24"/>
              </w:rPr>
              <w:t xml:space="preserve">. </w:t>
            </w:r>
            <w:r w:rsidRPr="002E2463">
              <w:rPr>
                <w:rFonts w:ascii="Arial" w:hAnsi="Arial" w:cs="Arial"/>
                <w:sz w:val="24"/>
                <w:szCs w:val="24"/>
              </w:rPr>
              <w:t xml:space="preserve">Η υιοθέτηση το 2015 των 17 Στόχων Βιώσιμης Ανάπτυξης (ΣΒΑ) των Ηνωμένων </w:t>
            </w:r>
            <w:r w:rsidRPr="002E2463">
              <w:rPr>
                <w:rFonts w:ascii="Arial" w:hAnsi="Arial" w:cs="Arial"/>
                <w:sz w:val="24"/>
                <w:szCs w:val="24"/>
              </w:rPr>
              <w:lastRenderedPageBreak/>
              <w:t xml:space="preserve">Εθνών για το 2030, αλλά και της Ευρωπαϊκής Πράσινης Συμφωνίας το 2019, αναδεικνύουν την ανάγκη επαναπροσδιορισμού των οικονομικών μοντέλων με τη συλλογική συμβολή όλων των αρμοδίων χάραξης πολιτικής σε διεθνές, ευρωπαϊκό και εθνικό επίπεδο. Τον σχετικό κυβερνητικό συντονισμό στην Κύπρο έχει αναλάβει η ΓΔ </w:t>
            </w:r>
            <w:r w:rsidR="004B743A" w:rsidRPr="002E2463">
              <w:rPr>
                <w:rFonts w:ascii="Arial" w:hAnsi="Arial" w:cs="Arial"/>
                <w:sz w:val="24"/>
                <w:szCs w:val="24"/>
              </w:rPr>
              <w:t>Ανάπτυξης</w:t>
            </w:r>
            <w:r w:rsidRPr="002E2463">
              <w:rPr>
                <w:rFonts w:ascii="Arial" w:hAnsi="Arial" w:cs="Arial"/>
                <w:sz w:val="24"/>
                <w:szCs w:val="24"/>
              </w:rPr>
              <w:t xml:space="preserve">.  </w:t>
            </w:r>
          </w:p>
          <w:p w14:paraId="0DC07D42" w14:textId="77777777" w:rsidR="00B76444" w:rsidRPr="002E2463" w:rsidRDefault="00B76444" w:rsidP="00B76444">
            <w:pPr>
              <w:jc w:val="both"/>
              <w:rPr>
                <w:rFonts w:ascii="Arial" w:hAnsi="Arial" w:cs="Arial"/>
                <w:sz w:val="24"/>
                <w:szCs w:val="24"/>
              </w:rPr>
            </w:pPr>
            <w:r w:rsidRPr="002E2463">
              <w:rPr>
                <w:rFonts w:ascii="Arial" w:hAnsi="Arial" w:cs="Arial"/>
                <w:sz w:val="24"/>
                <w:szCs w:val="24"/>
              </w:rPr>
              <w:t xml:space="preserve"> </w:t>
            </w:r>
          </w:p>
          <w:p w14:paraId="44AFFB64" w14:textId="42D202C1" w:rsidR="00B76444" w:rsidRPr="002E2463" w:rsidRDefault="00B76444" w:rsidP="00B76444">
            <w:pPr>
              <w:jc w:val="both"/>
              <w:rPr>
                <w:rFonts w:ascii="Arial" w:hAnsi="Arial" w:cs="Arial"/>
                <w:b/>
                <w:sz w:val="24"/>
                <w:szCs w:val="24"/>
              </w:rPr>
            </w:pPr>
            <w:r w:rsidRPr="002E2463">
              <w:rPr>
                <w:rFonts w:ascii="Arial" w:hAnsi="Arial" w:cs="Arial"/>
                <w:b/>
                <w:sz w:val="24"/>
                <w:szCs w:val="24"/>
              </w:rPr>
              <w:t>Κεντρικές αρμοδιότητες :</w:t>
            </w:r>
          </w:p>
          <w:p w14:paraId="2E4BFA14" w14:textId="77777777" w:rsidR="00B76444" w:rsidRPr="002E2463" w:rsidRDefault="00B76444" w:rsidP="00B76444">
            <w:pPr>
              <w:jc w:val="both"/>
              <w:rPr>
                <w:rFonts w:ascii="Arial" w:hAnsi="Arial" w:cs="Arial"/>
                <w:b/>
                <w:sz w:val="24"/>
                <w:szCs w:val="24"/>
              </w:rPr>
            </w:pPr>
          </w:p>
          <w:p w14:paraId="33C5A76F" w14:textId="6D070B23" w:rsidR="00B76444" w:rsidRPr="002E2463" w:rsidRDefault="00B76444" w:rsidP="00B76444">
            <w:pPr>
              <w:spacing w:after="200" w:line="276" w:lineRule="auto"/>
              <w:rPr>
                <w:rFonts w:ascii="Arial" w:hAnsi="Arial" w:cs="Arial"/>
                <w:b/>
                <w:sz w:val="24"/>
                <w:szCs w:val="24"/>
              </w:rPr>
            </w:pPr>
            <w:r w:rsidRPr="002E2463">
              <w:rPr>
                <w:rFonts w:ascii="Arial" w:hAnsi="Arial" w:cs="Arial"/>
                <w:sz w:val="24"/>
                <w:szCs w:val="24"/>
              </w:rPr>
              <w:t>●  Συντονισμός θεμάτων Ευρωπαϊκής Πράσινης Συμφωνίας</w:t>
            </w:r>
            <w:r w:rsidRPr="002E2463">
              <w:rPr>
                <w:rFonts w:ascii="Arial" w:hAnsi="Arial" w:cs="Arial"/>
                <w:b/>
                <w:sz w:val="24"/>
                <w:szCs w:val="24"/>
              </w:rPr>
              <w:t>.</w:t>
            </w:r>
          </w:p>
          <w:p w14:paraId="40B522D1" w14:textId="77777777" w:rsidR="00B76444" w:rsidRPr="002E2463" w:rsidRDefault="00B76444" w:rsidP="00B76444">
            <w:pPr>
              <w:spacing w:after="200" w:line="276" w:lineRule="auto"/>
              <w:rPr>
                <w:rFonts w:ascii="Arial" w:hAnsi="Arial" w:cs="Arial"/>
                <w:sz w:val="24"/>
                <w:szCs w:val="24"/>
              </w:rPr>
            </w:pPr>
            <w:r w:rsidRPr="002E2463">
              <w:rPr>
                <w:rFonts w:ascii="Arial" w:hAnsi="Arial" w:cs="Arial"/>
                <w:b/>
                <w:sz w:val="24"/>
                <w:szCs w:val="24"/>
              </w:rPr>
              <w:t xml:space="preserve">●   </w:t>
            </w:r>
            <w:r w:rsidRPr="002E2463">
              <w:rPr>
                <w:rFonts w:ascii="Arial" w:hAnsi="Arial" w:cs="Arial"/>
                <w:sz w:val="24"/>
                <w:szCs w:val="24"/>
              </w:rPr>
              <w:t>Στόχοι Βιώσιμης Ανάπτυξης  ΗΕ 2030</w:t>
            </w:r>
          </w:p>
          <w:p w14:paraId="6F88D3DF" w14:textId="6EC93352" w:rsidR="004B743A" w:rsidRPr="002E2463" w:rsidRDefault="00B76444" w:rsidP="00B76444">
            <w:pPr>
              <w:spacing w:after="200" w:line="276" w:lineRule="auto"/>
              <w:rPr>
                <w:rFonts w:ascii="Arial" w:eastAsia="Times New Roman" w:hAnsi="Arial" w:cs="Arial"/>
                <w:sz w:val="24"/>
                <w:szCs w:val="24"/>
                <w:lang w:eastAsia="el-GR"/>
              </w:rPr>
            </w:pPr>
            <w:r w:rsidRPr="002E2463">
              <w:rPr>
                <w:rFonts w:ascii="Arial" w:hAnsi="Arial" w:cs="Arial"/>
                <w:sz w:val="24"/>
                <w:szCs w:val="24"/>
              </w:rPr>
              <w:t>●</w:t>
            </w:r>
            <w:r w:rsidRPr="002E2463">
              <w:rPr>
                <w:rFonts w:ascii="Arial" w:hAnsi="Arial" w:cs="Arial"/>
                <w:b/>
                <w:sz w:val="24"/>
                <w:szCs w:val="24"/>
              </w:rPr>
              <w:t xml:space="preserve">   </w:t>
            </w:r>
            <w:r w:rsidRPr="002E2463">
              <w:rPr>
                <w:rFonts w:ascii="Arial" w:eastAsia="Times New Roman" w:hAnsi="Arial" w:cs="Arial"/>
                <w:sz w:val="24"/>
                <w:szCs w:val="24"/>
                <w:lang w:eastAsia="el-GR"/>
              </w:rPr>
              <w:t>Βελτίωση δεικτών ανταγωνιστικότητας και παραγωγικότητας</w:t>
            </w:r>
          </w:p>
          <w:p w14:paraId="0F53226A" w14:textId="0516A97E" w:rsidR="004B743A" w:rsidRPr="002E2463" w:rsidRDefault="004B743A" w:rsidP="00B76444">
            <w:pPr>
              <w:spacing w:after="200" w:line="276" w:lineRule="auto"/>
              <w:rPr>
                <w:rFonts w:ascii="Arial" w:hAnsi="Arial" w:cs="Arial"/>
                <w:b/>
                <w:sz w:val="24"/>
                <w:szCs w:val="24"/>
              </w:rPr>
            </w:pPr>
            <w:r w:rsidRPr="002E2463">
              <w:rPr>
                <w:rFonts w:ascii="Arial" w:hAnsi="Arial" w:cs="Arial"/>
                <w:sz w:val="24"/>
                <w:szCs w:val="24"/>
              </w:rPr>
              <w:t xml:space="preserve">● </w:t>
            </w:r>
            <w:r w:rsidRPr="002E2463">
              <w:rPr>
                <w:rFonts w:ascii="Arial" w:hAnsi="Arial" w:cs="Arial"/>
                <w:b/>
                <w:sz w:val="24"/>
                <w:szCs w:val="24"/>
              </w:rPr>
              <w:t xml:space="preserve">  </w:t>
            </w:r>
            <w:r w:rsidRPr="002E2463">
              <w:rPr>
                <w:rFonts w:ascii="Arial" w:hAnsi="Arial" w:cs="Arial"/>
                <w:sz w:val="24"/>
                <w:szCs w:val="24"/>
                <w:lang w:val="en-US"/>
              </w:rPr>
              <w:t>Better</w:t>
            </w:r>
            <w:r w:rsidRPr="002E2463">
              <w:rPr>
                <w:rFonts w:ascii="Arial" w:hAnsi="Arial" w:cs="Arial"/>
                <w:sz w:val="24"/>
                <w:szCs w:val="24"/>
              </w:rPr>
              <w:t xml:space="preserve"> </w:t>
            </w:r>
            <w:r w:rsidRPr="002E2463">
              <w:rPr>
                <w:rFonts w:ascii="Arial" w:hAnsi="Arial" w:cs="Arial"/>
                <w:sz w:val="24"/>
                <w:szCs w:val="24"/>
                <w:lang w:val="en-US"/>
              </w:rPr>
              <w:t>Regulation</w:t>
            </w:r>
            <w:r w:rsidRPr="002E2463">
              <w:rPr>
                <w:rFonts w:ascii="Arial" w:hAnsi="Arial" w:cs="Arial"/>
                <w:sz w:val="24"/>
                <w:szCs w:val="24"/>
              </w:rPr>
              <w:t xml:space="preserve"> - Βελτίωση του Ρυθμιστικού Πλαισίου</w:t>
            </w:r>
            <w:r w:rsidRPr="002E2463">
              <w:rPr>
                <w:rFonts w:ascii="Arial" w:hAnsi="Arial" w:cs="Arial"/>
                <w:b/>
                <w:sz w:val="24"/>
                <w:szCs w:val="24"/>
              </w:rPr>
              <w:t xml:space="preserve"> </w:t>
            </w:r>
          </w:p>
          <w:p w14:paraId="787AF9DE" w14:textId="66A8759B" w:rsidR="00B76444" w:rsidRPr="002E2463" w:rsidRDefault="004B743A" w:rsidP="00B76444">
            <w:pPr>
              <w:spacing w:after="200" w:line="276" w:lineRule="auto"/>
              <w:rPr>
                <w:rFonts w:ascii="Arial" w:hAnsi="Arial" w:cs="Arial"/>
                <w:b/>
                <w:sz w:val="24"/>
                <w:szCs w:val="24"/>
                <w:u w:val="single"/>
              </w:rPr>
            </w:pPr>
            <w:r w:rsidRPr="002E2463">
              <w:rPr>
                <w:rFonts w:ascii="Arial" w:hAnsi="Arial" w:cs="Arial"/>
                <w:sz w:val="24"/>
                <w:szCs w:val="24"/>
              </w:rPr>
              <w:t>Οι</w:t>
            </w:r>
            <w:r w:rsidR="00B76444" w:rsidRPr="002E2463">
              <w:rPr>
                <w:rFonts w:ascii="Arial" w:hAnsi="Arial" w:cs="Arial"/>
                <w:sz w:val="24"/>
                <w:szCs w:val="24"/>
              </w:rPr>
              <w:t xml:space="preserve"> αρμοδιότητες της Διεύθυνσης </w:t>
            </w:r>
            <w:r w:rsidR="00B76444" w:rsidRPr="002E2463">
              <w:rPr>
                <w:rFonts w:ascii="Arial" w:hAnsi="Arial" w:cs="Arial"/>
                <w:b/>
                <w:sz w:val="24"/>
                <w:szCs w:val="24"/>
              </w:rPr>
              <w:t>δεν αφορούν</w:t>
            </w:r>
            <w:r w:rsidR="00B76444" w:rsidRPr="002E2463">
              <w:rPr>
                <w:rFonts w:ascii="Arial" w:hAnsi="Arial" w:cs="Arial"/>
                <w:sz w:val="24"/>
                <w:szCs w:val="24"/>
              </w:rPr>
              <w:t xml:space="preserve"> την παροχή υπηρεσιών στο κοινό. Ο ρόλος της Διεύθυνσης είναι </w:t>
            </w:r>
            <w:r w:rsidR="00B76444" w:rsidRPr="002E2463">
              <w:rPr>
                <w:rFonts w:ascii="Arial" w:hAnsi="Arial" w:cs="Arial"/>
                <w:b/>
                <w:sz w:val="24"/>
                <w:szCs w:val="24"/>
              </w:rPr>
              <w:t>συντονιστικός</w:t>
            </w:r>
            <w:r w:rsidR="00B76444" w:rsidRPr="002E2463">
              <w:rPr>
                <w:rFonts w:ascii="Arial" w:hAnsi="Arial" w:cs="Arial"/>
                <w:sz w:val="24"/>
                <w:szCs w:val="24"/>
              </w:rPr>
              <w:t xml:space="preserve"> ως προς τα υπόλοιπα Υπουργεία / Αρμόδιες Αρχές σε ότι αφορά την προώθηση της Βιώσιμης Ανάπτυξης, στην βάση κυρίως των κατευθύνσεων της Ευρωπαϊκής Πράσινης Συμφωνίας και των Στόχων Βιώσιμης Ανάπτυξης των Ηνωμένων Εθνών.</w:t>
            </w:r>
          </w:p>
        </w:tc>
        <w:tc>
          <w:tcPr>
            <w:tcW w:w="4394" w:type="dxa"/>
          </w:tcPr>
          <w:p w14:paraId="60B8DA0E" w14:textId="6EB4EBB5" w:rsidR="00A54ED2" w:rsidRPr="002E2463" w:rsidRDefault="00F5747D" w:rsidP="00B76444">
            <w:pPr>
              <w:rPr>
                <w:rFonts w:ascii="Arial" w:hAnsi="Arial" w:cs="Arial"/>
                <w:sz w:val="24"/>
                <w:szCs w:val="24"/>
              </w:rPr>
            </w:pPr>
            <w:hyperlink r:id="rId19" w:history="1">
              <w:r w:rsidR="00A54ED2" w:rsidRPr="002E2463">
                <w:rPr>
                  <w:rStyle w:val="Hyperlink"/>
                  <w:rFonts w:ascii="Arial" w:hAnsi="Arial" w:cs="Arial"/>
                  <w:sz w:val="24"/>
                  <w:szCs w:val="24"/>
                </w:rPr>
                <w:t>http://www.dggrowth.mof.gov.cy/dgepcd/dgepcd.nsf/All/96E6D956A375BE0BC2257D000033DDE2?OpenDocument</w:t>
              </w:r>
            </w:hyperlink>
          </w:p>
          <w:p w14:paraId="382B5D4D" w14:textId="77777777" w:rsidR="00A54ED2" w:rsidRPr="002E2463" w:rsidRDefault="00A54ED2" w:rsidP="00B76444">
            <w:pPr>
              <w:rPr>
                <w:rFonts w:ascii="Arial" w:hAnsi="Arial" w:cs="Arial"/>
                <w:sz w:val="24"/>
                <w:szCs w:val="24"/>
              </w:rPr>
            </w:pPr>
          </w:p>
          <w:p w14:paraId="44C9695E" w14:textId="5FC8EE24" w:rsidR="00B76444" w:rsidRPr="002E2463" w:rsidRDefault="00F5747D" w:rsidP="00B76444">
            <w:pPr>
              <w:rPr>
                <w:rFonts w:ascii="Arial" w:hAnsi="Arial" w:cs="Arial"/>
                <w:sz w:val="24"/>
                <w:szCs w:val="24"/>
              </w:rPr>
            </w:pPr>
            <w:hyperlink r:id="rId20" w:history="1">
              <w:r w:rsidR="00A54ED2" w:rsidRPr="002E2463">
                <w:rPr>
                  <w:rStyle w:val="Hyperlink"/>
                  <w:rFonts w:ascii="Arial" w:hAnsi="Arial" w:cs="Arial"/>
                  <w:sz w:val="24"/>
                  <w:szCs w:val="24"/>
                </w:rPr>
                <w:t>http://www.dggrowth.mof.gov.cy/dgepcd/dgepcd.nsf/page61_gr/page61_gr?OpenDocument</w:t>
              </w:r>
            </w:hyperlink>
          </w:p>
          <w:p w14:paraId="1AED4CCD" w14:textId="77777777" w:rsidR="00A54ED2" w:rsidRPr="002E2463" w:rsidRDefault="00A54ED2" w:rsidP="00B76444">
            <w:pPr>
              <w:rPr>
                <w:rFonts w:ascii="Arial" w:hAnsi="Arial" w:cs="Arial"/>
                <w:bCs/>
                <w:sz w:val="24"/>
                <w:szCs w:val="24"/>
              </w:rPr>
            </w:pPr>
          </w:p>
          <w:p w14:paraId="2746694B" w14:textId="6614D3B6" w:rsidR="00B76444" w:rsidRPr="002E2463" w:rsidRDefault="00F5747D" w:rsidP="00B76444">
            <w:pPr>
              <w:rPr>
                <w:rFonts w:ascii="Arial" w:hAnsi="Arial" w:cs="Arial"/>
                <w:sz w:val="24"/>
                <w:szCs w:val="24"/>
              </w:rPr>
            </w:pPr>
            <w:hyperlink r:id="rId21" w:history="1">
              <w:r w:rsidR="00A54ED2" w:rsidRPr="002E2463">
                <w:rPr>
                  <w:rStyle w:val="Hyperlink"/>
                  <w:rFonts w:ascii="Arial" w:hAnsi="Arial" w:cs="Arial"/>
                  <w:sz w:val="24"/>
                  <w:szCs w:val="24"/>
                </w:rPr>
                <w:t>http://www.dggrowth.mof.gov.cy/dgepcd/dgepcd.nsf/page57_gr/page57_gr?OpenDocument</w:t>
              </w:r>
            </w:hyperlink>
          </w:p>
          <w:p w14:paraId="46683943" w14:textId="734132CA" w:rsidR="00A54ED2" w:rsidRPr="002E2463" w:rsidRDefault="00A54ED2" w:rsidP="00B76444">
            <w:pPr>
              <w:rPr>
                <w:rFonts w:ascii="Arial" w:hAnsi="Arial" w:cs="Arial"/>
                <w:sz w:val="24"/>
                <w:szCs w:val="24"/>
              </w:rPr>
            </w:pPr>
          </w:p>
        </w:tc>
        <w:tc>
          <w:tcPr>
            <w:tcW w:w="1134" w:type="dxa"/>
          </w:tcPr>
          <w:p w14:paraId="276989F8" w14:textId="77777777" w:rsidR="00B76444" w:rsidRPr="0032622A" w:rsidRDefault="00B76444" w:rsidP="00B76444">
            <w:pPr>
              <w:rPr>
                <w:rFonts w:ascii="Arial" w:hAnsi="Arial" w:cs="Arial"/>
                <w:sz w:val="24"/>
                <w:szCs w:val="24"/>
              </w:rPr>
            </w:pPr>
            <w:r w:rsidRPr="002E2463">
              <w:rPr>
                <w:rFonts w:ascii="Arial" w:eastAsia="Times New Roman" w:hAnsi="Arial" w:cs="Arial"/>
                <w:bCs/>
                <w:sz w:val="24"/>
                <w:szCs w:val="24"/>
                <w:lang w:eastAsia="el-GR"/>
              </w:rPr>
              <w:lastRenderedPageBreak/>
              <w:t>Δωρεάν</w:t>
            </w:r>
          </w:p>
        </w:tc>
      </w:tr>
      <w:tr w:rsidR="00B76444" w:rsidRPr="0032622A" w14:paraId="7E06F49C" w14:textId="77777777" w:rsidTr="002E2463">
        <w:trPr>
          <w:trHeight w:val="70"/>
        </w:trPr>
        <w:tc>
          <w:tcPr>
            <w:tcW w:w="2836" w:type="dxa"/>
          </w:tcPr>
          <w:p w14:paraId="7B50D02F" w14:textId="77777777" w:rsidR="00B76444" w:rsidRPr="002E2463" w:rsidRDefault="00B76444" w:rsidP="00B76444">
            <w:pPr>
              <w:pStyle w:val="ListParagraph"/>
              <w:numPr>
                <w:ilvl w:val="0"/>
                <w:numId w:val="2"/>
              </w:numPr>
              <w:rPr>
                <w:rFonts w:ascii="Arial" w:hAnsi="Arial" w:cs="Arial"/>
                <w:sz w:val="24"/>
                <w:szCs w:val="24"/>
              </w:rPr>
            </w:pPr>
            <w:r w:rsidRPr="002E2463">
              <w:rPr>
                <w:rFonts w:ascii="Arial" w:hAnsi="Arial" w:cs="Arial"/>
                <w:sz w:val="24"/>
                <w:szCs w:val="24"/>
              </w:rPr>
              <w:t>Διεύθυνση Ευρωπαϊκών Προγραμμάτων</w:t>
            </w:r>
          </w:p>
          <w:p w14:paraId="664F9056" w14:textId="77777777" w:rsidR="00B76444" w:rsidRPr="002E2463" w:rsidRDefault="00B76444" w:rsidP="00B76444">
            <w:pPr>
              <w:rPr>
                <w:rFonts w:ascii="Arial" w:hAnsi="Arial" w:cs="Arial"/>
                <w:sz w:val="24"/>
                <w:szCs w:val="24"/>
                <w:lang w:val="en-US"/>
              </w:rPr>
            </w:pPr>
          </w:p>
        </w:tc>
        <w:tc>
          <w:tcPr>
            <w:tcW w:w="6379" w:type="dxa"/>
          </w:tcPr>
          <w:p w14:paraId="281480F1" w14:textId="6EC8904A" w:rsidR="00B76444" w:rsidRPr="002E2463" w:rsidRDefault="00B76444" w:rsidP="00B76444">
            <w:pPr>
              <w:jc w:val="both"/>
              <w:rPr>
                <w:rFonts w:ascii="Arial" w:eastAsia="Times New Roman" w:hAnsi="Arial" w:cs="Arial"/>
                <w:bCs/>
                <w:sz w:val="24"/>
                <w:szCs w:val="24"/>
                <w:lang w:eastAsia="el-GR"/>
              </w:rPr>
            </w:pPr>
            <w:r w:rsidRPr="002E2463">
              <w:rPr>
                <w:rFonts w:ascii="Arial" w:hAnsi="Arial" w:cs="Arial"/>
                <w:b/>
                <w:sz w:val="24"/>
                <w:szCs w:val="24"/>
              </w:rPr>
              <w:t>Δια Βίου Μάθηση:</w:t>
            </w:r>
            <w:r w:rsidRPr="002E2463">
              <w:rPr>
                <w:rFonts w:ascii="Arial" w:hAnsi="Arial" w:cs="Arial"/>
                <w:sz w:val="24"/>
                <w:szCs w:val="24"/>
              </w:rPr>
              <w:t xml:space="preserve"> </w:t>
            </w:r>
            <w:r w:rsidRPr="002E2463">
              <w:rPr>
                <w:rFonts w:ascii="Arial" w:eastAsia="Times New Roman" w:hAnsi="Arial" w:cs="Arial"/>
                <w:bCs/>
                <w:sz w:val="24"/>
                <w:szCs w:val="24"/>
                <w:lang w:eastAsia="el-GR"/>
              </w:rPr>
              <w:t xml:space="preserve">Η ΕΕ για να δώσει την ευκαιρία συμμετοχής στη ΔΒΜ στους πολίτες της, θέσπισε το Ευρωπαϊκό Πρόγραμμα Erasmus+. Το Erasmus+ ενοποιεί το Πρόγραμμα Διά Βίου Μάθησης, το Νέα Γενιά σε Δράση, </w:t>
            </w:r>
            <w:r w:rsidRPr="002E2463">
              <w:rPr>
                <w:rFonts w:ascii="Arial" w:eastAsia="Times New Roman" w:hAnsi="Arial" w:cs="Arial"/>
                <w:bCs/>
                <w:sz w:val="24"/>
                <w:szCs w:val="24"/>
                <w:lang w:eastAsia="el-GR"/>
              </w:rPr>
              <w:lastRenderedPageBreak/>
              <w:t xml:space="preserve">και 5 προγράμματα διεθνούς συνεργασίας (Erasmus Mundus, Tempus, Alfa, Edulink &amp; το Πρόγραμμα για Συνεργασία με Βιομηχανοποιημένες Χώρες). Η ΓΔ </w:t>
            </w:r>
            <w:r w:rsidR="00FD6304">
              <w:rPr>
                <w:rFonts w:ascii="Arial" w:eastAsia="Times New Roman" w:hAnsi="Arial" w:cs="Arial"/>
                <w:bCs/>
                <w:sz w:val="24"/>
                <w:szCs w:val="24"/>
                <w:lang w:eastAsia="el-GR"/>
              </w:rPr>
              <w:t>Α</w:t>
            </w:r>
            <w:r w:rsidR="00A84D10">
              <w:rPr>
                <w:rFonts w:ascii="Arial" w:eastAsia="Times New Roman" w:hAnsi="Arial" w:cs="Arial"/>
                <w:bCs/>
                <w:sz w:val="24"/>
                <w:szCs w:val="24"/>
                <w:lang w:eastAsia="el-GR"/>
              </w:rPr>
              <w:t>νάπτυξης</w:t>
            </w:r>
            <w:r w:rsidRPr="002E2463">
              <w:rPr>
                <w:rFonts w:ascii="Arial" w:eastAsia="Times New Roman" w:hAnsi="Arial" w:cs="Arial"/>
                <w:bCs/>
                <w:sz w:val="24"/>
                <w:szCs w:val="24"/>
                <w:lang w:eastAsia="el-GR"/>
              </w:rPr>
              <w:t xml:space="preserve"> έχει οριστεί Εθνική Αρχή για την εφαρμογή του Erasmus+ στην Κύπρο.</w:t>
            </w:r>
          </w:p>
          <w:p w14:paraId="48CC5E74" w14:textId="5FCBCA15" w:rsidR="00B76444" w:rsidRPr="002E2463" w:rsidRDefault="00B76444" w:rsidP="00B76444">
            <w:pPr>
              <w:jc w:val="both"/>
              <w:rPr>
                <w:rFonts w:ascii="Arial" w:hAnsi="Arial" w:cs="Arial"/>
                <w:sz w:val="24"/>
                <w:szCs w:val="24"/>
              </w:rPr>
            </w:pPr>
          </w:p>
        </w:tc>
        <w:tc>
          <w:tcPr>
            <w:tcW w:w="4394" w:type="dxa"/>
          </w:tcPr>
          <w:p w14:paraId="1D1CE871" w14:textId="2F677D22" w:rsidR="004B743A" w:rsidRPr="002E2463" w:rsidRDefault="00F5747D" w:rsidP="00B76444">
            <w:pPr>
              <w:rPr>
                <w:rStyle w:val="Hyperlink"/>
                <w:rFonts w:ascii="Arial" w:hAnsi="Arial" w:cs="Arial"/>
                <w:sz w:val="24"/>
                <w:szCs w:val="24"/>
              </w:rPr>
            </w:pPr>
            <w:hyperlink r:id="rId22" w:history="1">
              <w:r w:rsidR="004B743A" w:rsidRPr="002E2463">
                <w:rPr>
                  <w:rStyle w:val="Hyperlink"/>
                  <w:rFonts w:ascii="Arial" w:hAnsi="Arial" w:cs="Arial"/>
                  <w:sz w:val="24"/>
                  <w:szCs w:val="24"/>
                </w:rPr>
                <w:t>http://www.dggrowth.mof.gov.cy/dgepcd/dgepcd.nsf/All/9525893474EB02A6C2257CFB0038DA5E?OpenDocument</w:t>
              </w:r>
            </w:hyperlink>
          </w:p>
          <w:p w14:paraId="30384B15" w14:textId="77777777" w:rsidR="004B743A" w:rsidRPr="002E2463" w:rsidRDefault="004B743A" w:rsidP="00B76444">
            <w:pPr>
              <w:rPr>
                <w:rStyle w:val="Hyperlink"/>
                <w:rFonts w:ascii="Arial" w:hAnsi="Arial" w:cs="Arial"/>
                <w:sz w:val="24"/>
                <w:szCs w:val="24"/>
              </w:rPr>
            </w:pPr>
          </w:p>
          <w:p w14:paraId="003D925A" w14:textId="59DE68B9" w:rsidR="00B76444" w:rsidRPr="002E2463" w:rsidRDefault="00F5747D" w:rsidP="00B76444">
            <w:pPr>
              <w:rPr>
                <w:rStyle w:val="Hyperlink"/>
                <w:rFonts w:ascii="Arial" w:hAnsi="Arial" w:cs="Arial"/>
                <w:sz w:val="24"/>
                <w:szCs w:val="24"/>
              </w:rPr>
            </w:pPr>
            <w:hyperlink r:id="rId23" w:history="1">
              <w:r w:rsidR="004B743A" w:rsidRPr="002E2463">
                <w:rPr>
                  <w:rStyle w:val="Hyperlink"/>
                  <w:rFonts w:ascii="Arial" w:hAnsi="Arial" w:cs="Arial"/>
                  <w:sz w:val="24"/>
                  <w:szCs w:val="24"/>
                </w:rPr>
                <w:t>https://erasmus-plus.ec.europa.eu/de</w:t>
              </w:r>
            </w:hyperlink>
          </w:p>
          <w:p w14:paraId="386ED724" w14:textId="77777777" w:rsidR="004B743A" w:rsidRPr="002E2463" w:rsidRDefault="004B743A" w:rsidP="00B76444">
            <w:pPr>
              <w:rPr>
                <w:rStyle w:val="Hyperlink"/>
                <w:rFonts w:ascii="Arial" w:hAnsi="Arial" w:cs="Arial"/>
                <w:sz w:val="24"/>
                <w:szCs w:val="24"/>
              </w:rPr>
            </w:pPr>
          </w:p>
          <w:p w14:paraId="67F431CB" w14:textId="306337F5" w:rsidR="004B743A" w:rsidRPr="002E2463" w:rsidRDefault="00F5747D" w:rsidP="00B76444">
            <w:pPr>
              <w:rPr>
                <w:rStyle w:val="Hyperlink"/>
                <w:rFonts w:ascii="Arial" w:hAnsi="Arial" w:cs="Arial"/>
                <w:sz w:val="24"/>
                <w:szCs w:val="24"/>
              </w:rPr>
            </w:pPr>
            <w:hyperlink r:id="rId24" w:history="1">
              <w:r w:rsidR="004B743A" w:rsidRPr="002E2463">
                <w:rPr>
                  <w:rStyle w:val="Hyperlink"/>
                  <w:rFonts w:ascii="Arial" w:hAnsi="Arial" w:cs="Arial"/>
                  <w:sz w:val="24"/>
                  <w:szCs w:val="24"/>
                </w:rPr>
                <w:t>https://www.eacea.ec.europa.eu/grants_en</w:t>
              </w:r>
            </w:hyperlink>
          </w:p>
          <w:p w14:paraId="60E518F3" w14:textId="77777777" w:rsidR="004B743A" w:rsidRPr="002E2463" w:rsidRDefault="004B743A" w:rsidP="00B76444">
            <w:pPr>
              <w:rPr>
                <w:rStyle w:val="Hyperlink"/>
                <w:rFonts w:ascii="Arial" w:hAnsi="Arial" w:cs="Arial"/>
                <w:sz w:val="24"/>
                <w:szCs w:val="24"/>
              </w:rPr>
            </w:pPr>
          </w:p>
          <w:p w14:paraId="472E77DB" w14:textId="77777777" w:rsidR="00B76444" w:rsidRPr="002E2463" w:rsidRDefault="00F5747D" w:rsidP="00B76444">
            <w:pPr>
              <w:rPr>
                <w:rStyle w:val="Hyperlink"/>
                <w:rFonts w:ascii="Arial" w:hAnsi="Arial" w:cs="Arial"/>
                <w:sz w:val="24"/>
                <w:szCs w:val="24"/>
              </w:rPr>
            </w:pPr>
            <w:hyperlink r:id="rId25" w:history="1">
              <w:r w:rsidR="00B76444" w:rsidRPr="002E2463">
                <w:rPr>
                  <w:rStyle w:val="Hyperlink"/>
                  <w:rFonts w:ascii="Arial" w:hAnsi="Arial" w:cs="Arial"/>
                  <w:sz w:val="24"/>
                  <w:szCs w:val="24"/>
                </w:rPr>
                <w:t>http://www.erasmusplus.cy/</w:t>
              </w:r>
            </w:hyperlink>
          </w:p>
          <w:p w14:paraId="58A788C3" w14:textId="52E5710A" w:rsidR="002E2463" w:rsidRPr="002E2463" w:rsidRDefault="002E2463" w:rsidP="00B76444">
            <w:pPr>
              <w:rPr>
                <w:rStyle w:val="Hyperlink"/>
                <w:rFonts w:ascii="Arial" w:hAnsi="Arial" w:cs="Arial"/>
                <w:sz w:val="24"/>
                <w:szCs w:val="24"/>
              </w:rPr>
            </w:pPr>
          </w:p>
        </w:tc>
        <w:tc>
          <w:tcPr>
            <w:tcW w:w="1134" w:type="dxa"/>
          </w:tcPr>
          <w:p w14:paraId="2E368E89" w14:textId="77777777" w:rsidR="00B76444" w:rsidRPr="0032622A" w:rsidRDefault="00B76444" w:rsidP="00B76444">
            <w:pPr>
              <w:rPr>
                <w:rFonts w:ascii="Arial" w:hAnsi="Arial" w:cs="Arial"/>
                <w:sz w:val="24"/>
                <w:szCs w:val="24"/>
              </w:rPr>
            </w:pPr>
            <w:r w:rsidRPr="0032622A">
              <w:rPr>
                <w:rFonts w:ascii="Arial" w:hAnsi="Arial" w:cs="Arial"/>
                <w:sz w:val="24"/>
                <w:szCs w:val="24"/>
              </w:rPr>
              <w:lastRenderedPageBreak/>
              <w:t>Δωρεάν</w:t>
            </w:r>
          </w:p>
        </w:tc>
      </w:tr>
      <w:tr w:rsidR="00B76444" w:rsidRPr="0032622A" w14:paraId="123FCEBC" w14:textId="77777777" w:rsidTr="002E2463">
        <w:tc>
          <w:tcPr>
            <w:tcW w:w="2836" w:type="dxa"/>
          </w:tcPr>
          <w:p w14:paraId="7C7E96E1" w14:textId="77777777" w:rsidR="00B76444" w:rsidRPr="002E2463" w:rsidRDefault="00B76444" w:rsidP="00B76444">
            <w:pPr>
              <w:pStyle w:val="ListParagraph"/>
              <w:rPr>
                <w:rFonts w:ascii="Arial" w:hAnsi="Arial" w:cs="Arial"/>
                <w:sz w:val="24"/>
                <w:szCs w:val="24"/>
              </w:rPr>
            </w:pPr>
          </w:p>
        </w:tc>
        <w:tc>
          <w:tcPr>
            <w:tcW w:w="6379" w:type="dxa"/>
          </w:tcPr>
          <w:p w14:paraId="1F6F295B" w14:textId="685431FC" w:rsidR="00B76444" w:rsidRPr="002E2463" w:rsidRDefault="00B76444" w:rsidP="00B76444">
            <w:pPr>
              <w:jc w:val="both"/>
              <w:rPr>
                <w:rFonts w:ascii="Arial" w:hAnsi="Arial" w:cs="Arial"/>
                <w:bCs/>
                <w:sz w:val="24"/>
                <w:szCs w:val="24"/>
              </w:rPr>
            </w:pPr>
            <w:r w:rsidRPr="002E2463">
              <w:rPr>
                <w:rFonts w:ascii="Arial" w:hAnsi="Arial" w:cs="Arial"/>
                <w:b/>
                <w:bCs/>
                <w:sz w:val="24"/>
                <w:szCs w:val="24"/>
              </w:rPr>
              <w:t>Ευρωπαϊκά Ανταγωνιστικά Προγράμματα:</w:t>
            </w:r>
            <w:r w:rsidRPr="002E2463">
              <w:rPr>
                <w:rFonts w:ascii="Arial" w:hAnsi="Arial" w:cs="Arial"/>
                <w:bCs/>
                <w:sz w:val="24"/>
                <w:szCs w:val="24"/>
              </w:rPr>
              <w:t xml:space="preserve"> Είναι χρηματοδοτικά εργαλεία της ΕΕ. Σε αντίθεση με τα Ευρωπαϊκά Διαρθρωτικά και Επενδυτικά Ταμεία, δεν γίνεται κατανομή κατά χώρα, αλλά η χρηματοδότηση γίνεται με βάση την ποιότητα των προτάσεων, χωρίς περιορισμό στο ποσό που μπορεί να διεκδικήσει και να κερδίσει στο σύνολο το κάθε Κράτος. Οι προτάσεις υποβάλλονται για έγκριση </w:t>
            </w:r>
            <w:r w:rsidRPr="002E2463">
              <w:rPr>
                <w:rFonts w:ascii="Arial" w:hAnsi="Arial" w:cs="Arial"/>
                <w:bCs/>
                <w:sz w:val="24"/>
                <w:szCs w:val="24"/>
                <w:u w:val="single"/>
              </w:rPr>
              <w:t>απευθείας στις αρμόδιες Υπηρεσίες της Ευρωπαϊκής Επιτροπής, χωρίς την παρέμβαση των θεσμών του Κράτους Μέλους.</w:t>
            </w:r>
            <w:r w:rsidRPr="002E2463">
              <w:rPr>
                <w:rFonts w:ascii="Arial" w:hAnsi="Arial" w:cs="Arial"/>
                <w:bCs/>
                <w:sz w:val="24"/>
                <w:szCs w:val="24"/>
              </w:rPr>
              <w:t xml:space="preserve"> Η ΕΕ αξιολογεί όλες τις προτάσεις που υποβάλλονται από τα Κράτη Μέλη και επιλέγονται οι καλύτερες, μετά από συγκριτική αξιολόγηση. </w:t>
            </w:r>
          </w:p>
          <w:p w14:paraId="06924607" w14:textId="77777777" w:rsidR="00B76444" w:rsidRPr="002E2463" w:rsidRDefault="00B76444" w:rsidP="00B76444">
            <w:pPr>
              <w:jc w:val="both"/>
              <w:rPr>
                <w:rFonts w:ascii="Arial" w:hAnsi="Arial" w:cs="Arial"/>
                <w:bCs/>
                <w:sz w:val="24"/>
                <w:szCs w:val="24"/>
              </w:rPr>
            </w:pPr>
          </w:p>
          <w:p w14:paraId="32E53A94" w14:textId="5704FA07" w:rsidR="00B76444" w:rsidRPr="002E2463" w:rsidRDefault="00B76444" w:rsidP="00B76444">
            <w:pPr>
              <w:jc w:val="both"/>
              <w:rPr>
                <w:rFonts w:ascii="Arial" w:hAnsi="Arial" w:cs="Arial"/>
                <w:bCs/>
                <w:sz w:val="24"/>
                <w:szCs w:val="24"/>
              </w:rPr>
            </w:pPr>
            <w:r w:rsidRPr="002E2463">
              <w:rPr>
                <w:rFonts w:ascii="Arial" w:hAnsi="Arial" w:cs="Arial"/>
                <w:bCs/>
                <w:sz w:val="24"/>
                <w:szCs w:val="24"/>
              </w:rPr>
              <w:t xml:space="preserve">Η ΓΔ </w:t>
            </w:r>
            <w:r w:rsidR="0032622A" w:rsidRPr="002E2463">
              <w:rPr>
                <w:rFonts w:ascii="Arial" w:hAnsi="Arial" w:cs="Arial"/>
                <w:bCs/>
                <w:sz w:val="24"/>
                <w:szCs w:val="24"/>
              </w:rPr>
              <w:t>Ανάπτυξης</w:t>
            </w:r>
            <w:r w:rsidRPr="002E2463">
              <w:rPr>
                <w:rFonts w:ascii="Arial" w:hAnsi="Arial" w:cs="Arial"/>
                <w:bCs/>
                <w:sz w:val="24"/>
                <w:szCs w:val="24"/>
              </w:rPr>
              <w:t xml:space="preserve"> ανέλαβε το συντονισμό των δραστηριοτήτων και τη διάδοση της πληροφόρησης στους πολίτες, για την εξασφάλιση κονδυλίων από Ανταγωνιστικά Προγράμματα, με στόχο τη μεγιστοποίηση της απορρόφησης από τα κονδύλια αυτά. Στην προσπάθεια αυτή συνεργάζεται στενά με τα </w:t>
            </w:r>
            <w:hyperlink r:id="rId26" w:history="1">
              <w:r w:rsidRPr="002E2463">
                <w:rPr>
                  <w:rFonts w:ascii="Arial" w:hAnsi="Arial" w:cs="Arial"/>
                  <w:bCs/>
                  <w:sz w:val="24"/>
                  <w:szCs w:val="24"/>
                </w:rPr>
                <w:t>Εθνικά Σημεία Επαφής (ΕΣΕ) κάθε Προγράμματος</w:t>
              </w:r>
            </w:hyperlink>
            <w:r w:rsidRPr="002E2463">
              <w:rPr>
                <w:rFonts w:ascii="Arial" w:hAnsi="Arial" w:cs="Arial"/>
                <w:bCs/>
                <w:sz w:val="24"/>
                <w:szCs w:val="24"/>
              </w:rPr>
              <w:t xml:space="preserve">. </w:t>
            </w:r>
          </w:p>
          <w:p w14:paraId="0140D036" w14:textId="1A57BC73" w:rsidR="00B76444" w:rsidRPr="002E2463" w:rsidRDefault="00B76444" w:rsidP="00B76444">
            <w:pPr>
              <w:jc w:val="both"/>
              <w:rPr>
                <w:rFonts w:ascii="Arial" w:hAnsi="Arial" w:cs="Arial"/>
                <w:bCs/>
                <w:sz w:val="24"/>
                <w:szCs w:val="24"/>
              </w:rPr>
            </w:pPr>
          </w:p>
        </w:tc>
        <w:tc>
          <w:tcPr>
            <w:tcW w:w="4394" w:type="dxa"/>
          </w:tcPr>
          <w:p w14:paraId="0A0049C0" w14:textId="7140F27F" w:rsidR="00B76444" w:rsidRPr="002E2463" w:rsidRDefault="00F5747D" w:rsidP="00B76444">
            <w:pPr>
              <w:jc w:val="both"/>
              <w:rPr>
                <w:rFonts w:ascii="Arial" w:hAnsi="Arial" w:cs="Arial"/>
                <w:sz w:val="24"/>
                <w:szCs w:val="24"/>
              </w:rPr>
            </w:pPr>
            <w:hyperlink r:id="rId27" w:history="1">
              <w:r w:rsidR="004B743A" w:rsidRPr="002E2463">
                <w:rPr>
                  <w:rStyle w:val="Hyperlink"/>
                  <w:rFonts w:ascii="Arial" w:hAnsi="Arial" w:cs="Arial"/>
                  <w:sz w:val="24"/>
                  <w:szCs w:val="24"/>
                </w:rPr>
                <w:t>http://www.dggrowth.mof.gov.cy/dgepcd/dgepcd.nsf/page13_gr/page13_gr?OpenDocument</w:t>
              </w:r>
            </w:hyperlink>
          </w:p>
          <w:p w14:paraId="30B1C124" w14:textId="77777777" w:rsidR="004B743A" w:rsidRPr="002E2463" w:rsidRDefault="004B743A" w:rsidP="00B76444">
            <w:pPr>
              <w:jc w:val="both"/>
              <w:rPr>
                <w:rFonts w:ascii="Arial" w:hAnsi="Arial" w:cs="Arial"/>
                <w:sz w:val="24"/>
                <w:szCs w:val="24"/>
              </w:rPr>
            </w:pPr>
          </w:p>
          <w:p w14:paraId="2A727F34" w14:textId="77777777" w:rsidR="00B76444" w:rsidRPr="002E2463" w:rsidRDefault="00B76444" w:rsidP="00B76444">
            <w:pPr>
              <w:jc w:val="both"/>
              <w:rPr>
                <w:rFonts w:ascii="Arial" w:hAnsi="Arial" w:cs="Arial"/>
                <w:sz w:val="24"/>
                <w:szCs w:val="24"/>
              </w:rPr>
            </w:pPr>
          </w:p>
          <w:p w14:paraId="0586ABC9" w14:textId="77777777" w:rsidR="00B76444" w:rsidRPr="002E2463" w:rsidRDefault="00B76444" w:rsidP="00B76444">
            <w:pPr>
              <w:jc w:val="both"/>
              <w:rPr>
                <w:rFonts w:ascii="Arial" w:hAnsi="Arial" w:cs="Arial"/>
                <w:sz w:val="24"/>
                <w:szCs w:val="24"/>
              </w:rPr>
            </w:pPr>
          </w:p>
          <w:p w14:paraId="1A78F2D9" w14:textId="77777777" w:rsidR="00B76444" w:rsidRPr="002E2463" w:rsidRDefault="00B76444" w:rsidP="00B76444">
            <w:pPr>
              <w:jc w:val="both"/>
              <w:rPr>
                <w:rFonts w:ascii="Arial" w:hAnsi="Arial" w:cs="Arial"/>
                <w:sz w:val="24"/>
                <w:szCs w:val="24"/>
              </w:rPr>
            </w:pPr>
          </w:p>
          <w:p w14:paraId="2D09247B" w14:textId="77777777" w:rsidR="00B76444" w:rsidRPr="002E2463" w:rsidRDefault="00B76444" w:rsidP="00B76444">
            <w:pPr>
              <w:rPr>
                <w:rFonts w:ascii="Arial" w:hAnsi="Arial" w:cs="Arial"/>
                <w:sz w:val="24"/>
                <w:szCs w:val="24"/>
              </w:rPr>
            </w:pPr>
          </w:p>
        </w:tc>
        <w:tc>
          <w:tcPr>
            <w:tcW w:w="1134" w:type="dxa"/>
          </w:tcPr>
          <w:p w14:paraId="52C95E9F" w14:textId="77777777" w:rsidR="00B76444" w:rsidRPr="0032622A" w:rsidRDefault="00B76444" w:rsidP="00B76444">
            <w:pPr>
              <w:rPr>
                <w:rFonts w:ascii="Arial" w:hAnsi="Arial" w:cs="Arial"/>
                <w:sz w:val="24"/>
                <w:szCs w:val="24"/>
              </w:rPr>
            </w:pPr>
            <w:r w:rsidRPr="0032622A">
              <w:rPr>
                <w:rFonts w:ascii="Arial" w:hAnsi="Arial" w:cs="Arial"/>
                <w:sz w:val="24"/>
                <w:szCs w:val="24"/>
              </w:rPr>
              <w:t>Δωρεάν</w:t>
            </w:r>
          </w:p>
        </w:tc>
      </w:tr>
      <w:tr w:rsidR="00B76444" w:rsidRPr="0032622A" w14:paraId="5D95B612" w14:textId="77777777" w:rsidTr="002E2463">
        <w:tc>
          <w:tcPr>
            <w:tcW w:w="2836" w:type="dxa"/>
          </w:tcPr>
          <w:p w14:paraId="34EAB506" w14:textId="77777777" w:rsidR="00B76444" w:rsidRPr="002E2463" w:rsidRDefault="00B76444" w:rsidP="00B76444">
            <w:pPr>
              <w:rPr>
                <w:rFonts w:ascii="Arial" w:hAnsi="Arial" w:cs="Arial"/>
                <w:sz w:val="24"/>
                <w:szCs w:val="24"/>
              </w:rPr>
            </w:pPr>
          </w:p>
        </w:tc>
        <w:tc>
          <w:tcPr>
            <w:tcW w:w="6379" w:type="dxa"/>
          </w:tcPr>
          <w:p w14:paraId="2B2F7FE5" w14:textId="4D0BF5DF" w:rsidR="00B76444" w:rsidRPr="002E2463" w:rsidRDefault="00B76444" w:rsidP="00B76444">
            <w:pPr>
              <w:jc w:val="both"/>
              <w:rPr>
                <w:rFonts w:ascii="Arial" w:hAnsi="Arial" w:cs="Arial"/>
                <w:bCs/>
                <w:iCs/>
                <w:sz w:val="24"/>
                <w:szCs w:val="24"/>
              </w:rPr>
            </w:pPr>
            <w:r w:rsidRPr="002E2463">
              <w:rPr>
                <w:rFonts w:ascii="Arial" w:hAnsi="Arial" w:cs="Arial"/>
                <w:b/>
                <w:bCs/>
                <w:sz w:val="24"/>
                <w:szCs w:val="24"/>
              </w:rPr>
              <w:t xml:space="preserve"> «</w:t>
            </w:r>
            <w:r w:rsidRPr="002E2463">
              <w:rPr>
                <w:rFonts w:ascii="Arial" w:hAnsi="Arial" w:cs="Arial"/>
                <w:b/>
                <w:bCs/>
                <w:iCs/>
                <w:sz w:val="24"/>
                <w:szCs w:val="24"/>
              </w:rPr>
              <w:t>Πύλη Ενημέρωσης Χρηματοδοτικών Προγραμμάτων»:</w:t>
            </w:r>
            <w:r w:rsidRPr="002E2463">
              <w:rPr>
                <w:rFonts w:ascii="Arial" w:hAnsi="Arial" w:cs="Arial"/>
                <w:bCs/>
                <w:iCs/>
                <w:sz w:val="24"/>
                <w:szCs w:val="24"/>
              </w:rPr>
              <w:t xml:space="preserve"> </w:t>
            </w:r>
            <w:r w:rsidRPr="002E2463">
              <w:rPr>
                <w:rFonts w:ascii="Arial" w:hAnsi="Arial" w:cs="Arial"/>
                <w:bCs/>
                <w:sz w:val="24"/>
                <w:szCs w:val="24"/>
              </w:rPr>
              <w:t xml:space="preserve">Στόχος της είναι η υποβοήθηση των πολιτών και των οργανισμών να εντοπίσουν τις κατάλληλες για αυτούς χρηματοδοτικές ευκαιρίες που υπάρχουν μέσα από τα Ευρωπαϊκά και Εθνικά </w:t>
            </w:r>
            <w:r w:rsidRPr="002E2463">
              <w:rPr>
                <w:rFonts w:ascii="Arial" w:hAnsi="Arial" w:cs="Arial"/>
                <w:bCs/>
                <w:sz w:val="24"/>
                <w:szCs w:val="24"/>
              </w:rPr>
              <w:lastRenderedPageBreak/>
              <w:t>Προγράμματα, τα οποία βρίσκονται συγκεντρωμένα στην Πύλη.</w:t>
            </w:r>
            <w:r w:rsidRPr="002E2463">
              <w:rPr>
                <w:rFonts w:ascii="Arial" w:hAnsi="Arial" w:cs="Arial"/>
                <w:bCs/>
                <w:iCs/>
                <w:sz w:val="24"/>
                <w:szCs w:val="24"/>
              </w:rPr>
              <w:t xml:space="preserve"> </w:t>
            </w:r>
            <w:r w:rsidRPr="002E2463">
              <w:rPr>
                <w:rFonts w:ascii="Arial" w:hAnsi="Arial" w:cs="Arial"/>
                <w:bCs/>
                <w:sz w:val="24"/>
                <w:szCs w:val="24"/>
              </w:rPr>
              <w:t>Παράλληλα, ο ενδιαφερόμενος πολίτης ή οργανισμός μπορεί να εγγραφεί</w:t>
            </w:r>
            <w:r w:rsidRPr="002E2463">
              <w:rPr>
                <w:rFonts w:ascii="Arial" w:hAnsi="Arial" w:cs="Arial"/>
                <w:b/>
                <w:bCs/>
                <w:sz w:val="24"/>
                <w:szCs w:val="24"/>
              </w:rPr>
              <w:t xml:space="preserve"> </w:t>
            </w:r>
            <w:r w:rsidRPr="002E2463">
              <w:rPr>
                <w:rFonts w:ascii="Arial" w:hAnsi="Arial" w:cs="Arial"/>
                <w:bCs/>
                <w:sz w:val="24"/>
                <w:szCs w:val="24"/>
              </w:rPr>
              <w:t xml:space="preserve">ως μέλος ώστε να ενημερώνεται άμεσα, μέσω </w:t>
            </w:r>
            <w:r w:rsidRPr="002E2463">
              <w:rPr>
                <w:rFonts w:ascii="Arial" w:hAnsi="Arial" w:cs="Arial"/>
                <w:bCs/>
                <w:sz w:val="24"/>
                <w:szCs w:val="24"/>
                <w:u w:val="single"/>
              </w:rPr>
              <w:t>ηλεκτρονικών μηνυμάτων</w:t>
            </w:r>
            <w:r w:rsidRPr="002E2463">
              <w:rPr>
                <w:rFonts w:ascii="Arial" w:hAnsi="Arial" w:cs="Arial"/>
                <w:bCs/>
                <w:sz w:val="24"/>
                <w:szCs w:val="24"/>
              </w:rPr>
              <w:t xml:space="preserve"> όταν ένα νέο πρόγραμμα ή πρόσκληση καταχωρείται στην Πύλη για τον τομέα που τον ενδιαφέρει. </w:t>
            </w:r>
          </w:p>
          <w:p w14:paraId="584A506D" w14:textId="77777777" w:rsidR="00B76444" w:rsidRPr="002E2463" w:rsidRDefault="00B76444" w:rsidP="00B76444">
            <w:pPr>
              <w:jc w:val="both"/>
              <w:rPr>
                <w:rFonts w:ascii="Arial" w:hAnsi="Arial" w:cs="Arial"/>
                <w:bCs/>
                <w:iCs/>
                <w:sz w:val="24"/>
                <w:szCs w:val="24"/>
              </w:rPr>
            </w:pPr>
            <w:r w:rsidRPr="002E2463">
              <w:rPr>
                <w:rFonts w:ascii="Arial" w:hAnsi="Arial" w:cs="Arial"/>
                <w:bCs/>
                <w:sz w:val="24"/>
                <w:szCs w:val="24"/>
              </w:rPr>
              <w:br/>
              <w:t>Επιπλέον, σημαντικά νέα που αφορούν σε τομείς σχετικούς με τα Χρηματοδοτικά Προγράμματα (π.χ. εκδηλώσεις, εκπαιδεύσεις, προσκλήσεις) αναρτώνται και στο Facebook</w:t>
            </w:r>
            <w:r w:rsidRPr="002E2463">
              <w:rPr>
                <w:rFonts w:ascii="Arial" w:hAnsi="Arial" w:cs="Arial"/>
                <w:bCs/>
                <w:color w:val="0000FF"/>
                <w:sz w:val="24"/>
                <w:szCs w:val="24"/>
              </w:rPr>
              <w:t xml:space="preserve"> </w:t>
            </w:r>
            <w:hyperlink r:id="rId28" w:history="1">
              <w:r w:rsidRPr="002E2463">
                <w:rPr>
                  <w:rFonts w:ascii="Arial" w:hAnsi="Arial" w:cs="Arial"/>
                  <w:bCs/>
                  <w:color w:val="0000FF"/>
                  <w:sz w:val="24"/>
                  <w:szCs w:val="24"/>
                  <w:u w:val="single"/>
                </w:rPr>
                <w:t>@fundingportalCY</w:t>
              </w:r>
            </w:hyperlink>
          </w:p>
          <w:p w14:paraId="35FC5671" w14:textId="77777777" w:rsidR="00B76444" w:rsidRPr="002E2463" w:rsidRDefault="00B76444" w:rsidP="00B76444">
            <w:pPr>
              <w:rPr>
                <w:rFonts w:ascii="Arial" w:hAnsi="Arial" w:cs="Arial"/>
                <w:sz w:val="24"/>
                <w:szCs w:val="24"/>
              </w:rPr>
            </w:pPr>
          </w:p>
        </w:tc>
        <w:tc>
          <w:tcPr>
            <w:tcW w:w="4394" w:type="dxa"/>
          </w:tcPr>
          <w:p w14:paraId="2C8CF5A8" w14:textId="77777777" w:rsidR="00B76444" w:rsidRPr="002E2463" w:rsidRDefault="00F5747D" w:rsidP="0032622A">
            <w:pPr>
              <w:jc w:val="both"/>
              <w:rPr>
                <w:rStyle w:val="Hyperlink"/>
                <w:rFonts w:ascii="Arial" w:hAnsi="Arial" w:cs="Arial"/>
                <w:sz w:val="24"/>
                <w:szCs w:val="24"/>
              </w:rPr>
            </w:pPr>
            <w:hyperlink r:id="rId29" w:history="1">
              <w:r w:rsidR="00B76444" w:rsidRPr="002E2463">
                <w:rPr>
                  <w:rStyle w:val="Hyperlink"/>
                  <w:rFonts w:ascii="Arial" w:hAnsi="Arial" w:cs="Arial"/>
                  <w:sz w:val="24"/>
                  <w:szCs w:val="24"/>
                </w:rPr>
                <w:t>http://www.fundingprogrammesportal.gov.cy</w:t>
              </w:r>
            </w:hyperlink>
            <w:r w:rsidR="00B76444" w:rsidRPr="002E2463">
              <w:rPr>
                <w:rStyle w:val="Hyperlink"/>
                <w:rFonts w:ascii="Arial" w:hAnsi="Arial" w:cs="Arial"/>
                <w:sz w:val="24"/>
                <w:szCs w:val="24"/>
              </w:rPr>
              <w:t>.</w:t>
            </w:r>
          </w:p>
          <w:p w14:paraId="36B9083F" w14:textId="77777777" w:rsidR="00B76444" w:rsidRPr="002E2463" w:rsidRDefault="00B76444" w:rsidP="0032622A">
            <w:pPr>
              <w:jc w:val="both"/>
              <w:rPr>
                <w:rStyle w:val="Hyperlink"/>
                <w:rFonts w:ascii="Arial" w:hAnsi="Arial" w:cs="Arial"/>
                <w:sz w:val="24"/>
                <w:szCs w:val="24"/>
              </w:rPr>
            </w:pPr>
          </w:p>
          <w:p w14:paraId="5EAEC1FC" w14:textId="65F79135" w:rsidR="00B76444" w:rsidRPr="002E2463" w:rsidRDefault="00947D64" w:rsidP="0032622A">
            <w:pPr>
              <w:jc w:val="both"/>
              <w:rPr>
                <w:rStyle w:val="Hyperlink"/>
                <w:rFonts w:ascii="Arial" w:hAnsi="Arial" w:cs="Arial"/>
                <w:sz w:val="24"/>
                <w:szCs w:val="24"/>
              </w:rPr>
            </w:pPr>
            <w:hyperlink r:id="rId30" w:history="1">
              <w:r w:rsidRPr="00947D64">
                <w:rPr>
                  <w:rStyle w:val="Hyperlink"/>
                  <w:rFonts w:ascii="Arial" w:hAnsi="Arial" w:cs="Arial"/>
                  <w:sz w:val="24"/>
                  <w:szCs w:val="24"/>
                </w:rPr>
                <w:t>fundingprogrammes@mof</w:t>
              </w:r>
              <w:r w:rsidRPr="00EF3BAC">
                <w:rPr>
                  <w:rStyle w:val="Hyperlink"/>
                  <w:rFonts w:ascii="Arial" w:hAnsi="Arial" w:cs="Arial"/>
                  <w:sz w:val="24"/>
                  <w:szCs w:val="24"/>
                </w:rPr>
                <w:t>.gov.cy</w:t>
              </w:r>
            </w:hyperlink>
            <w:r w:rsidR="00B76444" w:rsidRPr="002E2463">
              <w:rPr>
                <w:rStyle w:val="Hyperlink"/>
                <w:rFonts w:ascii="Arial" w:hAnsi="Arial" w:cs="Arial"/>
                <w:sz w:val="24"/>
                <w:szCs w:val="24"/>
              </w:rPr>
              <w:t>.</w:t>
            </w:r>
          </w:p>
        </w:tc>
        <w:tc>
          <w:tcPr>
            <w:tcW w:w="1134" w:type="dxa"/>
          </w:tcPr>
          <w:p w14:paraId="7154CEFD" w14:textId="77777777" w:rsidR="00B76444" w:rsidRPr="0032622A" w:rsidRDefault="00B76444" w:rsidP="00B76444">
            <w:pPr>
              <w:rPr>
                <w:rFonts w:ascii="Arial" w:hAnsi="Arial" w:cs="Arial"/>
                <w:sz w:val="24"/>
                <w:szCs w:val="24"/>
              </w:rPr>
            </w:pPr>
            <w:r w:rsidRPr="0032622A">
              <w:rPr>
                <w:rFonts w:ascii="Arial" w:hAnsi="Arial" w:cs="Arial"/>
                <w:sz w:val="24"/>
                <w:szCs w:val="24"/>
              </w:rPr>
              <w:t>Δωρεάν</w:t>
            </w:r>
          </w:p>
        </w:tc>
      </w:tr>
      <w:tr w:rsidR="00B76444" w:rsidRPr="0032622A" w14:paraId="699D38ED" w14:textId="77777777" w:rsidTr="002E2463">
        <w:tc>
          <w:tcPr>
            <w:tcW w:w="2836" w:type="dxa"/>
          </w:tcPr>
          <w:p w14:paraId="5376BB9C" w14:textId="77777777" w:rsidR="00B76444" w:rsidRPr="002E2463" w:rsidRDefault="00B76444" w:rsidP="00B76444">
            <w:pPr>
              <w:rPr>
                <w:rFonts w:ascii="Arial" w:hAnsi="Arial" w:cs="Arial"/>
                <w:sz w:val="24"/>
                <w:szCs w:val="24"/>
              </w:rPr>
            </w:pPr>
          </w:p>
        </w:tc>
        <w:tc>
          <w:tcPr>
            <w:tcW w:w="6379" w:type="dxa"/>
          </w:tcPr>
          <w:p w14:paraId="6AF24719" w14:textId="77777777" w:rsidR="00B76444" w:rsidRPr="002E2463" w:rsidRDefault="00B76444" w:rsidP="00B76444">
            <w:pPr>
              <w:jc w:val="both"/>
              <w:rPr>
                <w:rFonts w:ascii="Arial" w:hAnsi="Arial" w:cs="Arial"/>
                <w:bCs/>
                <w:sz w:val="24"/>
                <w:szCs w:val="24"/>
              </w:rPr>
            </w:pPr>
            <w:r w:rsidRPr="002E2463">
              <w:rPr>
                <w:rFonts w:ascii="Arial" w:hAnsi="Arial" w:cs="Arial"/>
                <w:b/>
                <w:sz w:val="24"/>
                <w:szCs w:val="24"/>
              </w:rPr>
              <w:t xml:space="preserve">Χορηγίες ΕΟΧ και Νορβηγίας: </w:t>
            </w:r>
            <w:r w:rsidRPr="002E2463">
              <w:rPr>
                <w:rFonts w:ascii="Arial" w:hAnsi="Arial" w:cs="Arial"/>
                <w:bCs/>
                <w:sz w:val="24"/>
                <w:szCs w:val="24"/>
              </w:rPr>
              <w:t xml:space="preserve">Ο Ευρωπαϊκός Οικονομικός Χώρος (ΕΟΧ) ιδρύθηκε την 1η Ιανουαρίου 1994 σε συνέχεια της Συμφωνίας (EEA Agreement) που ενώνει τα Κράτη Μέλη της ΕΕ και τις 3 χώρες της Ευρωπαϊκής Ζώνης Ελεύθερων Συναλλαγών, Ισλανδία, Λιχτενστάιν και Νορβηγία στην Ενιαία Αγορά. Κατά την διεύρυνση της ΕΕ και του ΕΟΧ την 1η Μαΐου 2004, οι χώρες της Ευρωπαϊκής Ζώνης Ελεύθερων Συναλλαγών καθιέρωσαν τις Χορηγίες ΕΟΧ και Νορβηγίας. </w:t>
            </w:r>
          </w:p>
          <w:p w14:paraId="106C12E4" w14:textId="14285930" w:rsidR="00B76444" w:rsidRPr="002E2463" w:rsidRDefault="00B76444" w:rsidP="00B76444">
            <w:pPr>
              <w:jc w:val="both"/>
              <w:rPr>
                <w:rFonts w:ascii="Arial" w:hAnsi="Arial" w:cs="Arial"/>
                <w:sz w:val="24"/>
                <w:szCs w:val="24"/>
              </w:rPr>
            </w:pPr>
          </w:p>
        </w:tc>
        <w:tc>
          <w:tcPr>
            <w:tcW w:w="4394" w:type="dxa"/>
          </w:tcPr>
          <w:p w14:paraId="1D1D6622" w14:textId="77777777" w:rsidR="00B76444" w:rsidRPr="002E2463" w:rsidRDefault="00F5747D" w:rsidP="0032622A">
            <w:pPr>
              <w:jc w:val="both"/>
              <w:rPr>
                <w:rStyle w:val="Hyperlink"/>
                <w:rFonts w:ascii="Arial" w:hAnsi="Arial" w:cs="Arial"/>
                <w:sz w:val="24"/>
                <w:szCs w:val="24"/>
              </w:rPr>
            </w:pPr>
            <w:hyperlink r:id="rId31" w:history="1">
              <w:r w:rsidR="00B76444" w:rsidRPr="002E2463">
                <w:rPr>
                  <w:rStyle w:val="Hyperlink"/>
                  <w:rFonts w:ascii="Arial" w:hAnsi="Arial" w:cs="Arial"/>
                  <w:sz w:val="24"/>
                  <w:szCs w:val="24"/>
                </w:rPr>
                <w:t>https://eeagrants.org/</w:t>
              </w:r>
            </w:hyperlink>
          </w:p>
          <w:p w14:paraId="0BE3EDC3" w14:textId="77777777" w:rsidR="00B76444" w:rsidRPr="002E2463" w:rsidRDefault="00B76444" w:rsidP="0032622A">
            <w:pPr>
              <w:jc w:val="both"/>
              <w:rPr>
                <w:rStyle w:val="Hyperlink"/>
                <w:rFonts w:ascii="Arial" w:hAnsi="Arial" w:cs="Arial"/>
                <w:sz w:val="24"/>
                <w:szCs w:val="24"/>
              </w:rPr>
            </w:pPr>
          </w:p>
          <w:p w14:paraId="42250949" w14:textId="77777777" w:rsidR="00B76444" w:rsidRPr="002E2463" w:rsidRDefault="00F5747D" w:rsidP="0032622A">
            <w:pPr>
              <w:jc w:val="both"/>
              <w:rPr>
                <w:rFonts w:ascii="Arial" w:hAnsi="Arial" w:cs="Arial"/>
                <w:sz w:val="24"/>
                <w:szCs w:val="24"/>
              </w:rPr>
            </w:pPr>
            <w:hyperlink r:id="rId32" w:history="1">
              <w:r w:rsidR="00B76444" w:rsidRPr="002E2463">
                <w:rPr>
                  <w:rStyle w:val="Hyperlink"/>
                  <w:rFonts w:ascii="Arial" w:hAnsi="Arial" w:cs="Arial"/>
                  <w:sz w:val="24"/>
                  <w:szCs w:val="24"/>
                </w:rPr>
                <w:t>http://www.eeagrants.gov.cy/dgepcd/eeagrantscy.nsf/index_gr/index_gr?OpenDocument</w:t>
              </w:r>
            </w:hyperlink>
          </w:p>
          <w:p w14:paraId="21E21F3F" w14:textId="77777777" w:rsidR="00B76444" w:rsidRPr="002E2463" w:rsidRDefault="00B76444" w:rsidP="00B76444">
            <w:pPr>
              <w:rPr>
                <w:rFonts w:ascii="Arial" w:hAnsi="Arial" w:cs="Arial"/>
                <w:sz w:val="24"/>
                <w:szCs w:val="24"/>
              </w:rPr>
            </w:pPr>
          </w:p>
        </w:tc>
        <w:tc>
          <w:tcPr>
            <w:tcW w:w="1134" w:type="dxa"/>
          </w:tcPr>
          <w:p w14:paraId="7AD572AC" w14:textId="77777777" w:rsidR="00B76444" w:rsidRPr="0032622A" w:rsidRDefault="00B76444" w:rsidP="00B76444">
            <w:pPr>
              <w:rPr>
                <w:rFonts w:ascii="Arial" w:hAnsi="Arial" w:cs="Arial"/>
                <w:sz w:val="24"/>
                <w:szCs w:val="24"/>
              </w:rPr>
            </w:pPr>
            <w:r w:rsidRPr="0032622A">
              <w:rPr>
                <w:rFonts w:ascii="Arial" w:hAnsi="Arial" w:cs="Arial"/>
                <w:sz w:val="24"/>
                <w:szCs w:val="24"/>
              </w:rPr>
              <w:t>Δωρεάν</w:t>
            </w:r>
          </w:p>
        </w:tc>
      </w:tr>
      <w:tr w:rsidR="00B76444" w:rsidRPr="0032622A" w14:paraId="5C82AE93" w14:textId="77777777" w:rsidTr="002E2463">
        <w:tc>
          <w:tcPr>
            <w:tcW w:w="2836" w:type="dxa"/>
          </w:tcPr>
          <w:p w14:paraId="4F9DD375" w14:textId="77777777" w:rsidR="00B76444" w:rsidRPr="002E2463" w:rsidRDefault="00B76444" w:rsidP="00B76444">
            <w:pPr>
              <w:rPr>
                <w:rFonts w:ascii="Arial" w:hAnsi="Arial" w:cs="Arial"/>
                <w:sz w:val="24"/>
                <w:szCs w:val="24"/>
              </w:rPr>
            </w:pPr>
          </w:p>
        </w:tc>
        <w:tc>
          <w:tcPr>
            <w:tcW w:w="6379" w:type="dxa"/>
          </w:tcPr>
          <w:p w14:paraId="74C616E7" w14:textId="77777777" w:rsidR="00B76444" w:rsidRPr="002E2463" w:rsidRDefault="00B76444" w:rsidP="00B76444">
            <w:pPr>
              <w:jc w:val="both"/>
              <w:rPr>
                <w:rFonts w:ascii="Arial" w:hAnsi="Arial" w:cs="Arial"/>
                <w:bCs/>
                <w:sz w:val="24"/>
                <w:szCs w:val="24"/>
              </w:rPr>
            </w:pPr>
            <w:r w:rsidRPr="002E2463">
              <w:rPr>
                <w:rFonts w:ascii="Arial" w:hAnsi="Arial" w:cs="Arial"/>
                <w:b/>
                <w:sz w:val="24"/>
                <w:szCs w:val="24"/>
              </w:rPr>
              <w:t xml:space="preserve">Χορηγίες Ελβετίας: </w:t>
            </w:r>
            <w:r w:rsidRPr="002E2463">
              <w:rPr>
                <w:rFonts w:ascii="Arial" w:hAnsi="Arial" w:cs="Arial"/>
                <w:bCs/>
                <w:sz w:val="24"/>
                <w:szCs w:val="24"/>
              </w:rPr>
              <w:t xml:space="preserve">Το Μάρτιο του 2006 υπογράφτηκε </w:t>
            </w:r>
            <w:hyperlink r:id="rId33" w:tgtFrame="_blank" w:history="1">
              <w:r w:rsidRPr="002E2463">
                <w:rPr>
                  <w:rFonts w:ascii="Arial" w:hAnsi="Arial" w:cs="Arial"/>
                  <w:bCs/>
                  <w:sz w:val="24"/>
                  <w:szCs w:val="24"/>
                </w:rPr>
                <w:t>Μνημόνιο Συμφωνίας</w:t>
              </w:r>
            </w:hyperlink>
            <w:r w:rsidRPr="002E2463">
              <w:rPr>
                <w:rFonts w:ascii="Arial" w:hAnsi="Arial" w:cs="Arial"/>
                <w:bCs/>
                <w:sz w:val="24"/>
                <w:szCs w:val="24"/>
              </w:rPr>
              <w:t xml:space="preserve"> μεταξύ του Συμβουλίου της ΕΕ και του Ελβετικού Ομοσπονδιακού Συμβουλίου για τον καθορισμό των κατευθυντήριων γραμμών της Ελβετικής Συνεισφοράς (ΕΣ), οι κύριοι Δικαιούχοι της οποίας είναι τα 10 κράτη μέλη που προσχώρησαν στην ΕΕ την 1</w:t>
            </w:r>
            <w:r w:rsidRPr="002E2463">
              <w:rPr>
                <w:rFonts w:ascii="Arial" w:hAnsi="Arial" w:cs="Arial"/>
                <w:bCs/>
                <w:sz w:val="24"/>
                <w:szCs w:val="24"/>
                <w:vertAlign w:val="superscript"/>
              </w:rPr>
              <w:t>η</w:t>
            </w:r>
            <w:r w:rsidRPr="002E2463">
              <w:rPr>
                <w:rFonts w:ascii="Arial" w:hAnsi="Arial" w:cs="Arial"/>
                <w:bCs/>
                <w:sz w:val="24"/>
                <w:szCs w:val="24"/>
              </w:rPr>
              <w:t xml:space="preserve">  Μαΐου 2004, καθώς και η Ρουμανία και η Βουλγαρία.</w:t>
            </w:r>
          </w:p>
          <w:p w14:paraId="3EA38B99" w14:textId="382F27C1" w:rsidR="00B76444" w:rsidRPr="002E2463" w:rsidRDefault="00B76444" w:rsidP="00B76444">
            <w:pPr>
              <w:jc w:val="both"/>
              <w:rPr>
                <w:rFonts w:ascii="Arial" w:hAnsi="Arial" w:cs="Arial"/>
                <w:bCs/>
                <w:sz w:val="24"/>
                <w:szCs w:val="24"/>
              </w:rPr>
            </w:pPr>
            <w:r w:rsidRPr="002E2463">
              <w:rPr>
                <w:rFonts w:ascii="Arial" w:hAnsi="Arial" w:cs="Arial"/>
                <w:bCs/>
                <w:sz w:val="24"/>
                <w:szCs w:val="24"/>
              </w:rPr>
              <w:t xml:space="preserve">Οι κρατικές υπηρεσίες υπεύθυνες για το συντονισμό της ΕΣ στην ΕΕ είναι η Ελβετική Υπηρεσία Ανάπτυξης και Συνεργασίας και η Κρατική Γραμματεία Οικονομικών Υποθέσεων. Η υλοποίηση των χρηματοδοτούμενων έργων βασίζεται στη στενή συνεργασία μεταξύ της </w:t>
            </w:r>
            <w:r w:rsidRPr="002E2463">
              <w:rPr>
                <w:rFonts w:ascii="Arial" w:hAnsi="Arial" w:cs="Arial"/>
                <w:bCs/>
                <w:sz w:val="24"/>
                <w:szCs w:val="24"/>
              </w:rPr>
              <w:lastRenderedPageBreak/>
              <w:t xml:space="preserve">Ελβετίας και των εταίρων χωρών. Σε κάθε χώρα εταίρο ορίζονται Εθνικές Συντονιστικές Μονάδες, αρμόδιες για την επιλογή, το σχεδιασμό, την υλοποίηση, την οικονομική διαχείριση, τον έλεγχο και την αξιολόγηση των έργων και προγραμμάτων, καθώς και για την κατάλληλη χρήση των πόρων. Εθνική Συντονιστική Μονάδα στην Κύπρο έχει οριστεί η ΓΔ </w:t>
            </w:r>
            <w:r w:rsidR="0032622A" w:rsidRPr="002E2463">
              <w:rPr>
                <w:rFonts w:ascii="Arial" w:hAnsi="Arial" w:cs="Arial"/>
                <w:bCs/>
                <w:sz w:val="24"/>
                <w:szCs w:val="24"/>
              </w:rPr>
              <w:t>Ανάπτυξης</w:t>
            </w:r>
            <w:r w:rsidRPr="002E2463">
              <w:rPr>
                <w:rFonts w:ascii="Arial" w:hAnsi="Arial" w:cs="Arial"/>
                <w:bCs/>
                <w:sz w:val="24"/>
                <w:szCs w:val="24"/>
              </w:rPr>
              <w:t xml:space="preserve">. </w:t>
            </w:r>
          </w:p>
          <w:p w14:paraId="62A8B940" w14:textId="6B9E9ABF" w:rsidR="00B76444" w:rsidRPr="002E2463" w:rsidRDefault="00B76444" w:rsidP="00B76444">
            <w:pPr>
              <w:jc w:val="both"/>
              <w:rPr>
                <w:rFonts w:ascii="Arial" w:hAnsi="Arial" w:cs="Arial"/>
                <w:sz w:val="24"/>
                <w:szCs w:val="24"/>
              </w:rPr>
            </w:pPr>
          </w:p>
        </w:tc>
        <w:tc>
          <w:tcPr>
            <w:tcW w:w="4394" w:type="dxa"/>
          </w:tcPr>
          <w:p w14:paraId="4F5200BF" w14:textId="58F463EC" w:rsidR="0032622A" w:rsidRPr="002E2463" w:rsidRDefault="00F5747D" w:rsidP="00B76444">
            <w:pPr>
              <w:rPr>
                <w:rFonts w:ascii="Arial" w:hAnsi="Arial" w:cs="Arial"/>
                <w:sz w:val="24"/>
                <w:szCs w:val="24"/>
              </w:rPr>
            </w:pPr>
            <w:hyperlink r:id="rId34" w:history="1">
              <w:r w:rsidR="0032622A" w:rsidRPr="002E2463">
                <w:rPr>
                  <w:rStyle w:val="Hyperlink"/>
                  <w:rFonts w:ascii="Arial" w:hAnsi="Arial" w:cs="Arial"/>
                  <w:sz w:val="24"/>
                  <w:szCs w:val="24"/>
                </w:rPr>
                <w:t>http://www.dggrowth.mof.gov.cy/dgepcd/dgepcd.nsf/page22_gr/page22_gr?OpenDocument</w:t>
              </w:r>
            </w:hyperlink>
          </w:p>
          <w:p w14:paraId="4484D150" w14:textId="77777777" w:rsidR="0032622A" w:rsidRPr="002E2463" w:rsidRDefault="0032622A" w:rsidP="00B76444">
            <w:pPr>
              <w:rPr>
                <w:rFonts w:ascii="Arial" w:hAnsi="Arial" w:cs="Arial"/>
                <w:sz w:val="24"/>
                <w:szCs w:val="24"/>
              </w:rPr>
            </w:pPr>
          </w:p>
          <w:p w14:paraId="7DD7BEF6" w14:textId="31F2A3DB" w:rsidR="00B76444" w:rsidRPr="002E2463" w:rsidRDefault="00F5747D" w:rsidP="00B76444">
            <w:pPr>
              <w:rPr>
                <w:rStyle w:val="Hyperlink"/>
                <w:rFonts w:ascii="Arial" w:hAnsi="Arial" w:cs="Arial"/>
                <w:sz w:val="24"/>
                <w:szCs w:val="24"/>
              </w:rPr>
            </w:pPr>
            <w:hyperlink r:id="rId35" w:history="1">
              <w:r w:rsidR="00B76444" w:rsidRPr="002E2463">
                <w:rPr>
                  <w:rStyle w:val="Hyperlink"/>
                  <w:rFonts w:ascii="Arial" w:hAnsi="Arial" w:cs="Arial"/>
                  <w:sz w:val="24"/>
                  <w:szCs w:val="24"/>
                </w:rPr>
                <w:t>http://www.dgepcd.gov.cy/dgepcd/dgepcd.nsf/All/05E59B91DAF1BB33C2257D2A0038117A</w:t>
              </w:r>
            </w:hyperlink>
          </w:p>
          <w:p w14:paraId="58C5E717" w14:textId="77777777" w:rsidR="00B76444" w:rsidRPr="002E2463" w:rsidRDefault="00B76444" w:rsidP="00B76444">
            <w:pPr>
              <w:rPr>
                <w:rFonts w:ascii="Arial" w:hAnsi="Arial" w:cs="Arial"/>
                <w:sz w:val="24"/>
                <w:szCs w:val="24"/>
              </w:rPr>
            </w:pPr>
          </w:p>
          <w:p w14:paraId="61D301A4" w14:textId="77777777" w:rsidR="00B76444" w:rsidRPr="002E2463" w:rsidRDefault="00F5747D" w:rsidP="00B76444">
            <w:pPr>
              <w:rPr>
                <w:rFonts w:ascii="Arial" w:hAnsi="Arial" w:cs="Arial"/>
                <w:sz w:val="24"/>
                <w:szCs w:val="24"/>
              </w:rPr>
            </w:pPr>
            <w:hyperlink r:id="rId36" w:history="1">
              <w:r w:rsidR="00B76444" w:rsidRPr="002E2463">
                <w:rPr>
                  <w:rStyle w:val="Hyperlink"/>
                  <w:rFonts w:ascii="Arial" w:hAnsi="Arial" w:cs="Arial"/>
                  <w:sz w:val="24"/>
                  <w:szCs w:val="24"/>
                </w:rPr>
                <w:t>https://www.eda.admin.ch/sdc</w:t>
              </w:r>
            </w:hyperlink>
          </w:p>
        </w:tc>
        <w:tc>
          <w:tcPr>
            <w:tcW w:w="1134" w:type="dxa"/>
          </w:tcPr>
          <w:p w14:paraId="76F2D282" w14:textId="77777777" w:rsidR="00B76444" w:rsidRPr="0032622A" w:rsidRDefault="00B76444" w:rsidP="00B76444">
            <w:pPr>
              <w:rPr>
                <w:rFonts w:ascii="Arial" w:hAnsi="Arial" w:cs="Arial"/>
                <w:sz w:val="24"/>
                <w:szCs w:val="24"/>
              </w:rPr>
            </w:pPr>
            <w:r w:rsidRPr="0032622A">
              <w:rPr>
                <w:rFonts w:ascii="Arial" w:hAnsi="Arial" w:cs="Arial"/>
                <w:sz w:val="24"/>
                <w:szCs w:val="24"/>
              </w:rPr>
              <w:t>Δωρεάν</w:t>
            </w:r>
          </w:p>
        </w:tc>
      </w:tr>
      <w:tr w:rsidR="00140DB2" w:rsidRPr="0032622A" w14:paraId="5A2548FD" w14:textId="77777777" w:rsidTr="002E2463">
        <w:tc>
          <w:tcPr>
            <w:tcW w:w="2836" w:type="dxa"/>
          </w:tcPr>
          <w:p w14:paraId="710B03AA" w14:textId="25E630E0" w:rsidR="00140DB2" w:rsidRPr="002E2463" w:rsidRDefault="00140DB2" w:rsidP="00140DB2">
            <w:pPr>
              <w:pStyle w:val="ListParagraph"/>
              <w:numPr>
                <w:ilvl w:val="0"/>
                <w:numId w:val="2"/>
              </w:numPr>
              <w:rPr>
                <w:rFonts w:ascii="Arial" w:hAnsi="Arial" w:cs="Arial"/>
                <w:sz w:val="24"/>
                <w:szCs w:val="24"/>
              </w:rPr>
            </w:pPr>
            <w:r w:rsidRPr="002E2463">
              <w:rPr>
                <w:rFonts w:ascii="Arial" w:hAnsi="Arial" w:cs="Arial"/>
                <w:sz w:val="24"/>
                <w:szCs w:val="24"/>
              </w:rPr>
              <w:t>Μονάδα Διοίκησης</w:t>
            </w:r>
          </w:p>
          <w:p w14:paraId="2306A8C9" w14:textId="77777777" w:rsidR="00140DB2" w:rsidRPr="002E2463" w:rsidRDefault="00140DB2" w:rsidP="00D2662E">
            <w:pPr>
              <w:rPr>
                <w:rFonts w:ascii="Arial" w:hAnsi="Arial" w:cs="Arial"/>
                <w:sz w:val="24"/>
                <w:szCs w:val="24"/>
              </w:rPr>
            </w:pPr>
          </w:p>
        </w:tc>
        <w:tc>
          <w:tcPr>
            <w:tcW w:w="6379" w:type="dxa"/>
          </w:tcPr>
          <w:p w14:paraId="50DFA6BD" w14:textId="77777777" w:rsidR="00E9153C" w:rsidRDefault="00140DB2" w:rsidP="00D2662E">
            <w:pPr>
              <w:spacing w:before="100" w:beforeAutospacing="1" w:after="100" w:afterAutospacing="1"/>
              <w:jc w:val="both"/>
              <w:rPr>
                <w:rFonts w:ascii="Arial" w:eastAsia="Times New Roman" w:hAnsi="Arial" w:cs="Arial"/>
                <w:b/>
                <w:bCs/>
                <w:sz w:val="24"/>
                <w:szCs w:val="24"/>
                <w:lang w:eastAsia="el-GR"/>
              </w:rPr>
            </w:pPr>
            <w:r w:rsidRPr="002E2463">
              <w:rPr>
                <w:rFonts w:ascii="Arial" w:eastAsia="Times New Roman" w:hAnsi="Arial" w:cs="Arial"/>
                <w:bCs/>
                <w:sz w:val="24"/>
                <w:szCs w:val="24"/>
                <w:lang w:eastAsia="el-GR"/>
              </w:rPr>
              <w:t xml:space="preserve">Αρμοδιότητες της Μονάδας Διοίκησης αφορούν </w:t>
            </w:r>
            <w:r w:rsidRPr="002E2463">
              <w:rPr>
                <w:rFonts w:ascii="Arial" w:eastAsia="Times New Roman" w:hAnsi="Arial" w:cs="Arial"/>
                <w:b/>
                <w:bCs/>
                <w:sz w:val="24"/>
                <w:szCs w:val="24"/>
                <w:lang w:eastAsia="el-GR"/>
              </w:rPr>
              <w:t>εσωτερικά θέματα διοίκησης του</w:t>
            </w:r>
            <w:r w:rsidRPr="002E2463">
              <w:rPr>
                <w:rFonts w:ascii="Arial" w:eastAsia="Times New Roman" w:hAnsi="Arial" w:cs="Arial"/>
                <w:bCs/>
                <w:sz w:val="24"/>
                <w:szCs w:val="24"/>
                <w:lang w:eastAsia="el-GR"/>
              </w:rPr>
              <w:t xml:space="preserve"> </w:t>
            </w:r>
            <w:r w:rsidRPr="002E2463">
              <w:rPr>
                <w:rFonts w:ascii="Arial" w:eastAsia="Times New Roman" w:hAnsi="Arial" w:cs="Arial"/>
                <w:b/>
                <w:bCs/>
                <w:sz w:val="24"/>
                <w:szCs w:val="24"/>
                <w:lang w:eastAsia="el-GR"/>
              </w:rPr>
              <w:t>γραφείου</w:t>
            </w:r>
            <w:r w:rsidR="00E9153C">
              <w:rPr>
                <w:rFonts w:ascii="Arial" w:eastAsia="Times New Roman" w:hAnsi="Arial" w:cs="Arial"/>
                <w:b/>
                <w:bCs/>
                <w:sz w:val="24"/>
                <w:szCs w:val="24"/>
                <w:lang w:eastAsia="el-GR"/>
              </w:rPr>
              <w:t xml:space="preserve"> </w:t>
            </w:r>
            <w:r w:rsidR="00E9153C" w:rsidRPr="004F28B6">
              <w:rPr>
                <w:rFonts w:ascii="Arial" w:eastAsia="Times New Roman" w:hAnsi="Arial" w:cs="Arial"/>
                <w:bCs/>
                <w:sz w:val="24"/>
                <w:szCs w:val="24"/>
                <w:lang w:eastAsia="el-GR"/>
              </w:rPr>
              <w:t>περιλαμβανομένης και της ετοιμασίας, παρακολούθησης καθώς και δημοσίευσης του Στρατηγικού Σχεδίου της ΓΔ Ανάπτυξης</w:t>
            </w:r>
            <w:r w:rsidR="00E9153C">
              <w:rPr>
                <w:rFonts w:ascii="Arial" w:eastAsia="Times New Roman" w:hAnsi="Arial" w:cs="Arial"/>
                <w:b/>
                <w:bCs/>
                <w:sz w:val="24"/>
                <w:szCs w:val="24"/>
                <w:lang w:eastAsia="el-GR"/>
              </w:rPr>
              <w:t>.</w:t>
            </w:r>
          </w:p>
          <w:p w14:paraId="5185F9E4" w14:textId="10CEDD9F" w:rsidR="00140DB2" w:rsidRPr="002E2463" w:rsidRDefault="00E9153C" w:rsidP="00D2662E">
            <w:pPr>
              <w:spacing w:before="100" w:beforeAutospacing="1" w:after="100" w:afterAutospacing="1"/>
              <w:jc w:val="both"/>
              <w:rPr>
                <w:rFonts w:ascii="Arial" w:eastAsia="Times New Roman" w:hAnsi="Arial" w:cs="Arial"/>
                <w:bCs/>
                <w:sz w:val="24"/>
                <w:szCs w:val="24"/>
                <w:lang w:eastAsia="el-GR"/>
              </w:rPr>
            </w:pPr>
            <w:r>
              <w:rPr>
                <w:rFonts w:ascii="Arial" w:eastAsia="Times New Roman" w:hAnsi="Arial" w:cs="Arial"/>
                <w:bCs/>
                <w:sz w:val="24"/>
                <w:szCs w:val="24"/>
                <w:lang w:eastAsia="el-GR"/>
              </w:rPr>
              <w:t>Δ</w:t>
            </w:r>
            <w:r w:rsidR="00140DB2" w:rsidRPr="002E2463">
              <w:rPr>
                <w:rFonts w:ascii="Arial" w:eastAsia="Times New Roman" w:hAnsi="Arial" w:cs="Arial"/>
                <w:bCs/>
                <w:sz w:val="24"/>
                <w:szCs w:val="24"/>
                <w:lang w:eastAsia="el-GR"/>
              </w:rPr>
              <w:t xml:space="preserve">εν παρέχεται περεταίρω πληροφόρηση στους πολίτες πέραν του οργανογράμματος και των </w:t>
            </w:r>
            <w:r w:rsidR="00140DB2" w:rsidRPr="002E2463">
              <w:rPr>
                <w:rFonts w:ascii="Arial" w:eastAsia="Times New Roman" w:hAnsi="Arial" w:cs="Arial"/>
                <w:b/>
                <w:bCs/>
                <w:sz w:val="24"/>
                <w:szCs w:val="24"/>
                <w:lang w:eastAsia="el-GR"/>
              </w:rPr>
              <w:t>στοιχείων επικοινωνίας του προσωπικού</w:t>
            </w:r>
            <w:r w:rsidR="00140DB2" w:rsidRPr="002E2463">
              <w:rPr>
                <w:rFonts w:ascii="Arial" w:eastAsia="Times New Roman" w:hAnsi="Arial" w:cs="Arial"/>
                <w:bCs/>
                <w:sz w:val="24"/>
                <w:szCs w:val="24"/>
                <w:lang w:eastAsia="el-GR"/>
              </w:rPr>
              <w:t xml:space="preserve"> της ΓΔ </w:t>
            </w:r>
            <w:r w:rsidR="00FD6304">
              <w:rPr>
                <w:rFonts w:ascii="Arial" w:eastAsia="Times New Roman" w:hAnsi="Arial" w:cs="Arial"/>
                <w:bCs/>
                <w:sz w:val="24"/>
                <w:szCs w:val="24"/>
                <w:lang w:eastAsia="el-GR"/>
              </w:rPr>
              <w:t>Α</w:t>
            </w:r>
            <w:r w:rsidR="00A84D10">
              <w:rPr>
                <w:rFonts w:ascii="Arial" w:eastAsia="Times New Roman" w:hAnsi="Arial" w:cs="Arial"/>
                <w:bCs/>
                <w:sz w:val="24"/>
                <w:szCs w:val="24"/>
                <w:lang w:eastAsia="el-GR"/>
              </w:rPr>
              <w:t>νάπτυξης</w:t>
            </w:r>
            <w:r w:rsidR="00140DB2" w:rsidRPr="002E2463">
              <w:rPr>
                <w:rFonts w:ascii="Arial" w:eastAsia="Times New Roman" w:hAnsi="Arial" w:cs="Arial"/>
                <w:bCs/>
                <w:sz w:val="24"/>
                <w:szCs w:val="24"/>
                <w:lang w:eastAsia="el-GR"/>
              </w:rPr>
              <w:t xml:space="preserve"> (Όνομα – τηλέφωνο – ηλεκτρονική διεύθυνση)</w:t>
            </w:r>
            <w:r>
              <w:rPr>
                <w:rFonts w:ascii="Arial" w:eastAsia="Times New Roman" w:hAnsi="Arial" w:cs="Arial"/>
                <w:bCs/>
                <w:sz w:val="24"/>
                <w:szCs w:val="24"/>
                <w:lang w:eastAsia="el-GR"/>
              </w:rPr>
              <w:t xml:space="preserve"> καθώς και του Στρατηγικού Σχεδίου για το 2022-2024.</w:t>
            </w:r>
            <w:r w:rsidR="00140DB2" w:rsidRPr="002E2463">
              <w:rPr>
                <w:rFonts w:ascii="Arial" w:eastAsia="Times New Roman" w:hAnsi="Arial" w:cs="Arial"/>
                <w:bCs/>
                <w:sz w:val="24"/>
                <w:szCs w:val="24"/>
                <w:lang w:eastAsia="el-GR"/>
              </w:rPr>
              <w:t xml:space="preserve">. </w:t>
            </w:r>
          </w:p>
          <w:p w14:paraId="1BD075A0" w14:textId="77777777" w:rsidR="00140DB2" w:rsidRPr="002E2463" w:rsidRDefault="00140DB2" w:rsidP="00D2662E">
            <w:pPr>
              <w:spacing w:before="100" w:beforeAutospacing="1" w:after="100" w:afterAutospacing="1"/>
              <w:jc w:val="both"/>
              <w:rPr>
                <w:rFonts w:ascii="Arial" w:eastAsia="Times New Roman" w:hAnsi="Arial" w:cs="Arial"/>
                <w:bCs/>
                <w:sz w:val="24"/>
                <w:szCs w:val="24"/>
                <w:lang w:eastAsia="el-GR"/>
              </w:rPr>
            </w:pPr>
          </w:p>
        </w:tc>
        <w:tc>
          <w:tcPr>
            <w:tcW w:w="4394" w:type="dxa"/>
          </w:tcPr>
          <w:p w14:paraId="43D9A882" w14:textId="77777777" w:rsidR="00140DB2" w:rsidRPr="002E2463" w:rsidRDefault="00F5747D" w:rsidP="00D2662E">
            <w:pPr>
              <w:spacing w:before="100" w:beforeAutospacing="1" w:after="100" w:afterAutospacing="1"/>
              <w:jc w:val="both"/>
              <w:rPr>
                <w:rFonts w:ascii="Arial" w:hAnsi="Arial" w:cs="Arial"/>
                <w:sz w:val="24"/>
                <w:szCs w:val="24"/>
              </w:rPr>
            </w:pPr>
            <w:hyperlink r:id="rId37" w:history="1">
              <w:r w:rsidR="00140DB2" w:rsidRPr="002E2463">
                <w:rPr>
                  <w:rStyle w:val="Hyperlink"/>
                  <w:rFonts w:ascii="Arial" w:hAnsi="Arial" w:cs="Arial"/>
                  <w:sz w:val="24"/>
                  <w:szCs w:val="24"/>
                </w:rPr>
                <w:t>http://www.dggrowth.mof.gov.cy/dgepcd/dgepcd.nsf/All/BB81567BA45A5069C2257D00001E6CE9?OpenDocument</w:t>
              </w:r>
            </w:hyperlink>
          </w:p>
          <w:p w14:paraId="273D2DC7" w14:textId="58758BB3" w:rsidR="00140DB2" w:rsidRPr="002E2463" w:rsidRDefault="00F5747D" w:rsidP="00D2662E">
            <w:pPr>
              <w:spacing w:before="100" w:beforeAutospacing="1" w:after="100" w:afterAutospacing="1"/>
              <w:jc w:val="both"/>
              <w:rPr>
                <w:rFonts w:ascii="Arial" w:hAnsi="Arial" w:cs="Arial"/>
                <w:sz w:val="24"/>
                <w:szCs w:val="24"/>
              </w:rPr>
            </w:pPr>
            <w:hyperlink r:id="rId38" w:history="1">
              <w:r w:rsidR="00140DB2" w:rsidRPr="002E2463">
                <w:rPr>
                  <w:rStyle w:val="Hyperlink"/>
                  <w:rFonts w:ascii="Arial" w:hAnsi="Arial" w:cs="Arial"/>
                  <w:sz w:val="24"/>
                  <w:szCs w:val="24"/>
                </w:rPr>
                <w:t>http://www.dggrowth.mof.gov.cy/dgepcd/dgepcd.nsf/page12_gr/page12_gr?OpenDocument</w:t>
              </w:r>
            </w:hyperlink>
          </w:p>
        </w:tc>
        <w:tc>
          <w:tcPr>
            <w:tcW w:w="1134" w:type="dxa"/>
          </w:tcPr>
          <w:p w14:paraId="7111FD09" w14:textId="77777777" w:rsidR="00140DB2" w:rsidRPr="0032622A" w:rsidRDefault="00140DB2" w:rsidP="00D2662E">
            <w:pPr>
              <w:rPr>
                <w:rFonts w:ascii="Arial" w:hAnsi="Arial" w:cs="Arial"/>
                <w:sz w:val="24"/>
                <w:szCs w:val="24"/>
              </w:rPr>
            </w:pPr>
            <w:r w:rsidRPr="0032622A">
              <w:rPr>
                <w:rFonts w:ascii="Arial" w:hAnsi="Arial" w:cs="Arial"/>
                <w:sz w:val="24"/>
                <w:szCs w:val="24"/>
              </w:rPr>
              <w:t>Δωρεάν</w:t>
            </w:r>
          </w:p>
        </w:tc>
      </w:tr>
    </w:tbl>
    <w:p w14:paraId="2855D393" w14:textId="77777777" w:rsidR="00A56F83" w:rsidRPr="0032622A" w:rsidRDefault="00A56F83" w:rsidP="00140DB2">
      <w:pPr>
        <w:rPr>
          <w:sz w:val="24"/>
          <w:szCs w:val="24"/>
        </w:rPr>
      </w:pPr>
    </w:p>
    <w:sectPr w:rsidR="00A56F83" w:rsidRPr="0032622A" w:rsidSect="0032622A">
      <w:footerReference w:type="default" r:id="rId39"/>
      <w:pgSz w:w="16838" w:h="11906" w:orient="landscape"/>
      <w:pgMar w:top="1135"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99AAE" w14:textId="77777777" w:rsidR="00F5747D" w:rsidRDefault="00F5747D" w:rsidP="006A6F1F">
      <w:pPr>
        <w:spacing w:after="0" w:line="240" w:lineRule="auto"/>
      </w:pPr>
      <w:r>
        <w:separator/>
      </w:r>
    </w:p>
  </w:endnote>
  <w:endnote w:type="continuationSeparator" w:id="0">
    <w:p w14:paraId="76D7737A" w14:textId="77777777" w:rsidR="00F5747D" w:rsidRDefault="00F5747D" w:rsidP="006A6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913849"/>
      <w:docPartObj>
        <w:docPartGallery w:val="Page Numbers (Bottom of Page)"/>
        <w:docPartUnique/>
      </w:docPartObj>
    </w:sdtPr>
    <w:sdtEndPr>
      <w:rPr>
        <w:noProof/>
      </w:rPr>
    </w:sdtEndPr>
    <w:sdtContent>
      <w:p w14:paraId="343124EC" w14:textId="1113A77C" w:rsidR="00226661" w:rsidRDefault="00DB6F78">
        <w:pPr>
          <w:pStyle w:val="Footer"/>
          <w:jc w:val="right"/>
        </w:pPr>
        <w:r>
          <w:fldChar w:fldCharType="begin"/>
        </w:r>
        <w:r w:rsidR="00226661">
          <w:instrText xml:space="preserve"> PAGE   \* MERGEFORMAT </w:instrText>
        </w:r>
        <w:r>
          <w:fldChar w:fldCharType="separate"/>
        </w:r>
        <w:r w:rsidR="004F28B6">
          <w:rPr>
            <w:noProof/>
          </w:rPr>
          <w:t>9</w:t>
        </w:r>
        <w:r>
          <w:rPr>
            <w:noProof/>
          </w:rPr>
          <w:fldChar w:fldCharType="end"/>
        </w:r>
      </w:p>
    </w:sdtContent>
  </w:sdt>
  <w:p w14:paraId="5C623BC3" w14:textId="77777777" w:rsidR="00226661" w:rsidRDefault="00226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AA84D" w14:textId="77777777" w:rsidR="00F5747D" w:rsidRDefault="00F5747D" w:rsidP="006A6F1F">
      <w:pPr>
        <w:spacing w:after="0" w:line="240" w:lineRule="auto"/>
      </w:pPr>
      <w:r>
        <w:separator/>
      </w:r>
    </w:p>
  </w:footnote>
  <w:footnote w:type="continuationSeparator" w:id="0">
    <w:p w14:paraId="4E632E15" w14:textId="77777777" w:rsidR="00F5747D" w:rsidRDefault="00F5747D" w:rsidP="006A6F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C02CD"/>
    <w:multiLevelType w:val="hybridMultilevel"/>
    <w:tmpl w:val="D43EF1F6"/>
    <w:lvl w:ilvl="0" w:tplc="77266ABA">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57D2349"/>
    <w:multiLevelType w:val="hybridMultilevel"/>
    <w:tmpl w:val="F822F9E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4AA3FA8"/>
    <w:multiLevelType w:val="hybridMultilevel"/>
    <w:tmpl w:val="58504AD2"/>
    <w:lvl w:ilvl="0" w:tplc="AE86B6A0">
      <w:start w:val="1"/>
      <w:numFmt w:val="decimal"/>
      <w:lvlText w:val="(%1)"/>
      <w:lvlJc w:val="left"/>
      <w:pPr>
        <w:ind w:left="1080" w:hanging="720"/>
      </w:pPr>
      <w:rPr>
        <w:rFonts w:ascii="Calibri" w:eastAsiaTheme="minorHAnsi" w:hAnsi="Calibri" w:cstheme="minorBid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38C4424"/>
    <w:multiLevelType w:val="hybridMultilevel"/>
    <w:tmpl w:val="989C104E"/>
    <w:lvl w:ilvl="0" w:tplc="C6068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974D79"/>
    <w:multiLevelType w:val="hybridMultilevel"/>
    <w:tmpl w:val="DA4645E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06879DE"/>
    <w:multiLevelType w:val="hybridMultilevel"/>
    <w:tmpl w:val="411C417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94F696C"/>
    <w:multiLevelType w:val="hybridMultilevel"/>
    <w:tmpl w:val="CD445FE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D7358E4"/>
    <w:multiLevelType w:val="hybridMultilevel"/>
    <w:tmpl w:val="30545B5A"/>
    <w:lvl w:ilvl="0" w:tplc="170447B8">
      <w:start w:val="1"/>
      <w:numFmt w:val="decimal"/>
      <w:lvlText w:val="%1."/>
      <w:lvlJc w:val="left"/>
      <w:pPr>
        <w:ind w:left="720" w:hanging="360"/>
      </w:pPr>
      <w:rPr>
        <w:rFonts w:asciiTheme="minorHAnsi" w:eastAsiaTheme="minorHAnsi" w:hAnsiTheme="minorHAnsi" w:cstheme="minorHAns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7D3496"/>
    <w:multiLevelType w:val="hybridMultilevel"/>
    <w:tmpl w:val="BF6AD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E75C08"/>
    <w:multiLevelType w:val="hybridMultilevel"/>
    <w:tmpl w:val="46BC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3"/>
  </w:num>
  <w:num w:numId="5">
    <w:abstractNumId w:val="1"/>
  </w:num>
  <w:num w:numId="6">
    <w:abstractNumId w:val="2"/>
  </w:num>
  <w:num w:numId="7">
    <w:abstractNumId w:val="9"/>
  </w:num>
  <w:num w:numId="8">
    <w:abstractNumId w:val="7"/>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C1E"/>
    <w:rsid w:val="00007FB1"/>
    <w:rsid w:val="00020AE8"/>
    <w:rsid w:val="000217EE"/>
    <w:rsid w:val="00021E67"/>
    <w:rsid w:val="00027881"/>
    <w:rsid w:val="000304B7"/>
    <w:rsid w:val="00031E43"/>
    <w:rsid w:val="00045590"/>
    <w:rsid w:val="000509BA"/>
    <w:rsid w:val="00060878"/>
    <w:rsid w:val="000A2736"/>
    <w:rsid w:val="000C09CA"/>
    <w:rsid w:val="000D0E03"/>
    <w:rsid w:val="000E6E1A"/>
    <w:rsid w:val="000F001D"/>
    <w:rsid w:val="000F4B7C"/>
    <w:rsid w:val="000F4E36"/>
    <w:rsid w:val="000F6651"/>
    <w:rsid w:val="001052FC"/>
    <w:rsid w:val="001130CC"/>
    <w:rsid w:val="00116C71"/>
    <w:rsid w:val="00117239"/>
    <w:rsid w:val="00117B59"/>
    <w:rsid w:val="00121743"/>
    <w:rsid w:val="00140382"/>
    <w:rsid w:val="00140DB2"/>
    <w:rsid w:val="00153540"/>
    <w:rsid w:val="00162AB5"/>
    <w:rsid w:val="0017016C"/>
    <w:rsid w:val="00192F2A"/>
    <w:rsid w:val="001A5A71"/>
    <w:rsid w:val="001B375B"/>
    <w:rsid w:val="001C609F"/>
    <w:rsid w:val="0021189D"/>
    <w:rsid w:val="002121D0"/>
    <w:rsid w:val="00226661"/>
    <w:rsid w:val="002372F3"/>
    <w:rsid w:val="00247FD2"/>
    <w:rsid w:val="00261A8F"/>
    <w:rsid w:val="00265A10"/>
    <w:rsid w:val="00277B82"/>
    <w:rsid w:val="00290B2A"/>
    <w:rsid w:val="002E2463"/>
    <w:rsid w:val="002F42D2"/>
    <w:rsid w:val="003134AD"/>
    <w:rsid w:val="003167AC"/>
    <w:rsid w:val="0032622A"/>
    <w:rsid w:val="0033309E"/>
    <w:rsid w:val="003504F4"/>
    <w:rsid w:val="0036391B"/>
    <w:rsid w:val="00392FE0"/>
    <w:rsid w:val="00397940"/>
    <w:rsid w:val="003A5776"/>
    <w:rsid w:val="003B7E0E"/>
    <w:rsid w:val="003D6CD0"/>
    <w:rsid w:val="003D7B79"/>
    <w:rsid w:val="003E08D8"/>
    <w:rsid w:val="0040498F"/>
    <w:rsid w:val="00420BA3"/>
    <w:rsid w:val="004371EC"/>
    <w:rsid w:val="004543C4"/>
    <w:rsid w:val="00454650"/>
    <w:rsid w:val="004771E5"/>
    <w:rsid w:val="004A0641"/>
    <w:rsid w:val="004B5D63"/>
    <w:rsid w:val="004B743A"/>
    <w:rsid w:val="004F1AEA"/>
    <w:rsid w:val="004F28B6"/>
    <w:rsid w:val="00504647"/>
    <w:rsid w:val="00513664"/>
    <w:rsid w:val="005313BC"/>
    <w:rsid w:val="005371F4"/>
    <w:rsid w:val="0054119F"/>
    <w:rsid w:val="005464E1"/>
    <w:rsid w:val="00561944"/>
    <w:rsid w:val="005622E9"/>
    <w:rsid w:val="00575B3E"/>
    <w:rsid w:val="0058699B"/>
    <w:rsid w:val="005B28BA"/>
    <w:rsid w:val="005B4346"/>
    <w:rsid w:val="005C118D"/>
    <w:rsid w:val="005C19E8"/>
    <w:rsid w:val="005D6BDB"/>
    <w:rsid w:val="006119BF"/>
    <w:rsid w:val="00633965"/>
    <w:rsid w:val="00646942"/>
    <w:rsid w:val="006561F4"/>
    <w:rsid w:val="0066123F"/>
    <w:rsid w:val="00662C2F"/>
    <w:rsid w:val="006663B8"/>
    <w:rsid w:val="00667834"/>
    <w:rsid w:val="0067430F"/>
    <w:rsid w:val="006809FC"/>
    <w:rsid w:val="006828ED"/>
    <w:rsid w:val="00685B70"/>
    <w:rsid w:val="006A6F1F"/>
    <w:rsid w:val="006B2F63"/>
    <w:rsid w:val="006C3537"/>
    <w:rsid w:val="006D285E"/>
    <w:rsid w:val="006D69E9"/>
    <w:rsid w:val="006E30EE"/>
    <w:rsid w:val="006E4E4E"/>
    <w:rsid w:val="006F07D3"/>
    <w:rsid w:val="006F1DF0"/>
    <w:rsid w:val="00716C22"/>
    <w:rsid w:val="00720AB7"/>
    <w:rsid w:val="00721A99"/>
    <w:rsid w:val="00736955"/>
    <w:rsid w:val="00753907"/>
    <w:rsid w:val="00764C82"/>
    <w:rsid w:val="00767507"/>
    <w:rsid w:val="007727CD"/>
    <w:rsid w:val="00783EEE"/>
    <w:rsid w:val="00791917"/>
    <w:rsid w:val="007920BF"/>
    <w:rsid w:val="0079626E"/>
    <w:rsid w:val="007975DB"/>
    <w:rsid w:val="007C20C3"/>
    <w:rsid w:val="007D4106"/>
    <w:rsid w:val="007D5528"/>
    <w:rsid w:val="007E0C44"/>
    <w:rsid w:val="007E4B2B"/>
    <w:rsid w:val="007F3578"/>
    <w:rsid w:val="007F5BAE"/>
    <w:rsid w:val="008107E2"/>
    <w:rsid w:val="00814F60"/>
    <w:rsid w:val="0082771C"/>
    <w:rsid w:val="0084304F"/>
    <w:rsid w:val="00850475"/>
    <w:rsid w:val="00853B8B"/>
    <w:rsid w:val="00857F14"/>
    <w:rsid w:val="008948F4"/>
    <w:rsid w:val="00895FCE"/>
    <w:rsid w:val="008E064E"/>
    <w:rsid w:val="008E6B94"/>
    <w:rsid w:val="008F5C1E"/>
    <w:rsid w:val="009150D7"/>
    <w:rsid w:val="00930F95"/>
    <w:rsid w:val="00932B12"/>
    <w:rsid w:val="00947D64"/>
    <w:rsid w:val="009544B8"/>
    <w:rsid w:val="00963728"/>
    <w:rsid w:val="00987A9E"/>
    <w:rsid w:val="009961E0"/>
    <w:rsid w:val="009973B8"/>
    <w:rsid w:val="009B673B"/>
    <w:rsid w:val="009C03F9"/>
    <w:rsid w:val="009D72FA"/>
    <w:rsid w:val="009E4382"/>
    <w:rsid w:val="009F2AFB"/>
    <w:rsid w:val="009F364B"/>
    <w:rsid w:val="00A25C6E"/>
    <w:rsid w:val="00A54ED2"/>
    <w:rsid w:val="00A56F83"/>
    <w:rsid w:val="00A82B74"/>
    <w:rsid w:val="00A848AC"/>
    <w:rsid w:val="00A84D10"/>
    <w:rsid w:val="00A86F3E"/>
    <w:rsid w:val="00AA004C"/>
    <w:rsid w:val="00AC62FB"/>
    <w:rsid w:val="00AE2A38"/>
    <w:rsid w:val="00AF2121"/>
    <w:rsid w:val="00AF4F49"/>
    <w:rsid w:val="00AF5FA0"/>
    <w:rsid w:val="00B023BD"/>
    <w:rsid w:val="00B267FF"/>
    <w:rsid w:val="00B27857"/>
    <w:rsid w:val="00B3097C"/>
    <w:rsid w:val="00B31B8E"/>
    <w:rsid w:val="00B36044"/>
    <w:rsid w:val="00B522EC"/>
    <w:rsid w:val="00B53203"/>
    <w:rsid w:val="00B6075B"/>
    <w:rsid w:val="00B71C38"/>
    <w:rsid w:val="00B76444"/>
    <w:rsid w:val="00B771F9"/>
    <w:rsid w:val="00B84C8C"/>
    <w:rsid w:val="00B85800"/>
    <w:rsid w:val="00BB233B"/>
    <w:rsid w:val="00BD5CC5"/>
    <w:rsid w:val="00BE7F1B"/>
    <w:rsid w:val="00C05DE4"/>
    <w:rsid w:val="00C11B06"/>
    <w:rsid w:val="00C13535"/>
    <w:rsid w:val="00C30347"/>
    <w:rsid w:val="00C560E2"/>
    <w:rsid w:val="00C57CDE"/>
    <w:rsid w:val="00C637FB"/>
    <w:rsid w:val="00C94A59"/>
    <w:rsid w:val="00CA4AFE"/>
    <w:rsid w:val="00CA7FAC"/>
    <w:rsid w:val="00CD463E"/>
    <w:rsid w:val="00CD531B"/>
    <w:rsid w:val="00CE1DDC"/>
    <w:rsid w:val="00CF6921"/>
    <w:rsid w:val="00D0106A"/>
    <w:rsid w:val="00D1676B"/>
    <w:rsid w:val="00D2323A"/>
    <w:rsid w:val="00D37F3E"/>
    <w:rsid w:val="00D44904"/>
    <w:rsid w:val="00D812FA"/>
    <w:rsid w:val="00D96D15"/>
    <w:rsid w:val="00DB6F78"/>
    <w:rsid w:val="00DF02ED"/>
    <w:rsid w:val="00E0108F"/>
    <w:rsid w:val="00E16ABD"/>
    <w:rsid w:val="00E177E8"/>
    <w:rsid w:val="00E26621"/>
    <w:rsid w:val="00E33288"/>
    <w:rsid w:val="00E339A3"/>
    <w:rsid w:val="00E411EE"/>
    <w:rsid w:val="00E4591B"/>
    <w:rsid w:val="00E54ED1"/>
    <w:rsid w:val="00E71D90"/>
    <w:rsid w:val="00E9153C"/>
    <w:rsid w:val="00EE0FE6"/>
    <w:rsid w:val="00EE3497"/>
    <w:rsid w:val="00EE47AB"/>
    <w:rsid w:val="00EE72A1"/>
    <w:rsid w:val="00F129EB"/>
    <w:rsid w:val="00F25AB7"/>
    <w:rsid w:val="00F32BC6"/>
    <w:rsid w:val="00F5747D"/>
    <w:rsid w:val="00F6180B"/>
    <w:rsid w:val="00F70FC5"/>
    <w:rsid w:val="00F76F2D"/>
    <w:rsid w:val="00FD6304"/>
    <w:rsid w:val="00FD762C"/>
    <w:rsid w:val="00FE0FD8"/>
    <w:rsid w:val="00FF3DC9"/>
    <w:rsid w:val="00FF649F"/>
    <w:rsid w:val="00FF6B59"/>
    <w:rsid w:val="00FF7A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E736B1"/>
  <w15:docId w15:val="{07F82BE4-3092-4E44-B2F5-D185650EF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1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13BC"/>
    <w:pPr>
      <w:ind w:left="720"/>
      <w:contextualSpacing/>
    </w:pPr>
  </w:style>
  <w:style w:type="character" w:styleId="Hyperlink">
    <w:name w:val="Hyperlink"/>
    <w:basedOn w:val="DefaultParagraphFont"/>
    <w:uiPriority w:val="99"/>
    <w:unhideWhenUsed/>
    <w:rsid w:val="006E30EE"/>
    <w:rPr>
      <w:color w:val="0563C1" w:themeColor="hyperlink"/>
      <w:u w:val="single"/>
    </w:rPr>
  </w:style>
  <w:style w:type="paragraph" w:styleId="Header">
    <w:name w:val="header"/>
    <w:basedOn w:val="Normal"/>
    <w:link w:val="HeaderChar"/>
    <w:uiPriority w:val="99"/>
    <w:unhideWhenUsed/>
    <w:rsid w:val="006A6F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A6F1F"/>
  </w:style>
  <w:style w:type="paragraph" w:styleId="Footer">
    <w:name w:val="footer"/>
    <w:basedOn w:val="Normal"/>
    <w:link w:val="FooterChar"/>
    <w:uiPriority w:val="99"/>
    <w:unhideWhenUsed/>
    <w:rsid w:val="006A6F1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A6F1F"/>
  </w:style>
  <w:style w:type="character" w:customStyle="1" w:styleId="UnresolvedMention1">
    <w:name w:val="Unresolved Mention1"/>
    <w:basedOn w:val="DefaultParagraphFont"/>
    <w:uiPriority w:val="99"/>
    <w:semiHidden/>
    <w:unhideWhenUsed/>
    <w:rsid w:val="00CE1DDC"/>
    <w:rPr>
      <w:color w:val="605E5C"/>
      <w:shd w:val="clear" w:color="auto" w:fill="E1DFDD"/>
    </w:rPr>
  </w:style>
  <w:style w:type="paragraph" w:styleId="BalloonText">
    <w:name w:val="Balloon Text"/>
    <w:basedOn w:val="Normal"/>
    <w:link w:val="BalloonTextChar"/>
    <w:uiPriority w:val="99"/>
    <w:semiHidden/>
    <w:unhideWhenUsed/>
    <w:rsid w:val="00541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19F"/>
    <w:rPr>
      <w:rFonts w:ascii="Segoe UI" w:hAnsi="Segoe UI" w:cs="Segoe UI"/>
      <w:sz w:val="18"/>
      <w:szCs w:val="18"/>
    </w:rPr>
  </w:style>
  <w:style w:type="character" w:styleId="FollowedHyperlink">
    <w:name w:val="FollowedHyperlink"/>
    <w:basedOn w:val="DefaultParagraphFont"/>
    <w:uiPriority w:val="99"/>
    <w:semiHidden/>
    <w:unhideWhenUsed/>
    <w:rsid w:val="0054119F"/>
    <w:rPr>
      <w:color w:val="954F72" w:themeColor="followedHyperlink"/>
      <w:u w:val="single"/>
    </w:rPr>
  </w:style>
  <w:style w:type="character" w:styleId="CommentReference">
    <w:name w:val="annotation reference"/>
    <w:basedOn w:val="DefaultParagraphFont"/>
    <w:uiPriority w:val="99"/>
    <w:semiHidden/>
    <w:unhideWhenUsed/>
    <w:rsid w:val="00EE3497"/>
    <w:rPr>
      <w:sz w:val="16"/>
      <w:szCs w:val="16"/>
    </w:rPr>
  </w:style>
  <w:style w:type="paragraph" w:styleId="CommentText">
    <w:name w:val="annotation text"/>
    <w:basedOn w:val="Normal"/>
    <w:link w:val="CommentTextChar"/>
    <w:uiPriority w:val="99"/>
    <w:semiHidden/>
    <w:unhideWhenUsed/>
    <w:rsid w:val="00EE3497"/>
    <w:pPr>
      <w:spacing w:line="240" w:lineRule="auto"/>
    </w:pPr>
    <w:rPr>
      <w:sz w:val="20"/>
      <w:szCs w:val="20"/>
    </w:rPr>
  </w:style>
  <w:style w:type="character" w:customStyle="1" w:styleId="CommentTextChar">
    <w:name w:val="Comment Text Char"/>
    <w:basedOn w:val="DefaultParagraphFont"/>
    <w:link w:val="CommentText"/>
    <w:uiPriority w:val="99"/>
    <w:semiHidden/>
    <w:rsid w:val="00EE3497"/>
    <w:rPr>
      <w:sz w:val="20"/>
      <w:szCs w:val="20"/>
    </w:rPr>
  </w:style>
  <w:style w:type="paragraph" w:styleId="CommentSubject">
    <w:name w:val="annotation subject"/>
    <w:basedOn w:val="CommentText"/>
    <w:next w:val="CommentText"/>
    <w:link w:val="CommentSubjectChar"/>
    <w:uiPriority w:val="99"/>
    <w:semiHidden/>
    <w:unhideWhenUsed/>
    <w:rsid w:val="00EE3497"/>
    <w:rPr>
      <w:b/>
      <w:bCs/>
    </w:rPr>
  </w:style>
  <w:style w:type="character" w:customStyle="1" w:styleId="CommentSubjectChar">
    <w:name w:val="Comment Subject Char"/>
    <w:basedOn w:val="CommentTextChar"/>
    <w:link w:val="CommentSubject"/>
    <w:uiPriority w:val="99"/>
    <w:semiHidden/>
    <w:rsid w:val="00EE34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71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ggrowth.mof.gov.cy/dgepcd/dgepcd.nsf/All/D0747F5F97DEB5FFC225872C00210003?OpenDocument" TargetMode="External"/><Relationship Id="rId13" Type="http://schemas.openxmlformats.org/officeDocument/2006/relationships/hyperlink" Target="http://www.cyprus-tomorrow.gov.cy/cypresidency/kyprostoavrio.nsf/all/B37B4D3AC1DB73B6C22586DA00421E05/$file/Cyprus%20RRP%20For%20Upload%2020052021.pdf?openelement" TargetMode="External"/><Relationship Id="rId18" Type="http://schemas.openxmlformats.org/officeDocument/2006/relationships/hyperlink" Target="http://www.dggrowth.mof.gov.cy/dgepcd/dgepcd.nsf/D5D27721041F947AC22581F60043F7F0/$file/%CE%95%CE%B3%CF%87%CE%B5%CE%B9%CF%81%CE%AF%CE%B4%CE%B9%CE%BF%20%CE%B3%CE%B9%CE%B1%20%CF%84%CE%B7%CE%BD%20%CE%A0%CF%81%CE%BF%CE%B5%CF%80%CE%B9%CE%BB%CE%BF%CE%B3%CE%AE%20%CE%BA%CE%B1%CE%B9%20%CE%91%CE%BE%CE%B9%CE%BF%CE%BB%CF%8C%CE%B3%CE%B7%CF%83%CE%B7%20%CE%94%CE%B7%CE%BC%CE%BF%CF%83%CE%AF%CF%89%CE%BD%20%CE%95%CF%80%CE%B5%CE%BD%CE%B4%CF%85%CF%84%CE%B9%CE%BA%CF%8E%CE%BD%20%CE%88%CF%81%CE%B3%CF%89%CE%BD%20%20%CE%B5%CE%BB%CE%BB%CE%B7%CE%BD%CE%B9%CE%BA%CE%AC-%20%20April%202018.pdf" TargetMode="External"/><Relationship Id="rId26" Type="http://schemas.openxmlformats.org/officeDocument/2006/relationships/hyperlink" Target="http://www.fundingprogrammesportal.gov.cy/images/media/documents/%CE%A0%CF%8D%CE%BB%CE%B7%20%CE%95%CE%BD%CE%B7%CE%BC%CE%AD%CF%81%CF%89%CF%83%CE%B7%CF%82_NFPs_EL_April2018.pdf"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dggrowth.mof.gov.cy/dgepcd/dgepcd.nsf/page57_gr/page57_gr?OpenDocument" TargetMode="External"/><Relationship Id="rId34" Type="http://schemas.openxmlformats.org/officeDocument/2006/relationships/hyperlink" Target="http://www.dggrowth.mof.gov.cy/dgepcd/dgepcd.nsf/page22_gr/page22_gr?OpenDocument" TargetMode="External"/><Relationship Id="rId7" Type="http://schemas.openxmlformats.org/officeDocument/2006/relationships/endnotes" Target="endnotes.xml"/><Relationship Id="rId12" Type="http://schemas.openxmlformats.org/officeDocument/2006/relationships/hyperlink" Target="http://www.dggrowth.mof.gov.cy/dgepcd/dgepcd.nsf/All/F40FB0CE906370CAC22586A4002C8BF7?OpenDocument" TargetMode="External"/><Relationship Id="rId17" Type="http://schemas.openxmlformats.org/officeDocument/2006/relationships/hyperlink" Target="http://www.dggrowth.mof.gov.cy/dgepcd/dgepcd.nsf/A9E7DB0E5DB85ED2C22581F60043F349/$file/Cyprus%20investment%20guidelines%20-%2003_12_20.pdf" TargetMode="External"/><Relationship Id="rId25" Type="http://schemas.openxmlformats.org/officeDocument/2006/relationships/hyperlink" Target="http://www.erasmusplus.cy/" TargetMode="External"/><Relationship Id="rId33" Type="http://schemas.openxmlformats.org/officeDocument/2006/relationships/hyperlink" Target="http://www.dgepcd.gov.cy/dgepcd/dgepcd.nsf/All/05E59B91DAF1BB33C2257D2A0038117A" TargetMode="External"/><Relationship Id="rId38" Type="http://schemas.openxmlformats.org/officeDocument/2006/relationships/hyperlink" Target="http://www.dggrowth.mof.gov.cy/dgepcd/dgepcd.nsf/page12_gr/page12_gr?OpenDocument" TargetMode="External"/><Relationship Id="rId2" Type="http://schemas.openxmlformats.org/officeDocument/2006/relationships/numbering" Target="numbering.xml"/><Relationship Id="rId16" Type="http://schemas.openxmlformats.org/officeDocument/2006/relationships/hyperlink" Target="http://mof.gov.cy/assets/modules/wnp/articles/201701/202/docs/dimosionomikis_euthinis.pdf" TargetMode="External"/><Relationship Id="rId20" Type="http://schemas.openxmlformats.org/officeDocument/2006/relationships/hyperlink" Target="http://www.dggrowth.mof.gov.cy/dgepcd/dgepcd.nsf/page61_gr/page61_gr?OpenDocument" TargetMode="External"/><Relationship Id="rId29" Type="http://schemas.openxmlformats.org/officeDocument/2006/relationships/hyperlink" Target="http://www.fundingprogrammesportal.gov.cy"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ggrowth.mof.gov.cy/dgepcd/dgepcd.nsf/All/3B4C8AB35C44CDA0C2257CFD0023D176?OpenDocument" TargetMode="External"/><Relationship Id="rId24" Type="http://schemas.openxmlformats.org/officeDocument/2006/relationships/hyperlink" Target="https://www.eacea.ec.europa.eu/grants_en" TargetMode="External"/><Relationship Id="rId32" Type="http://schemas.openxmlformats.org/officeDocument/2006/relationships/hyperlink" Target="http://www.eeagrants.gov.cy/dgepcd/eeagrantscy.nsf/index_gr/index_gr?OpenDocument" TargetMode="External"/><Relationship Id="rId37" Type="http://schemas.openxmlformats.org/officeDocument/2006/relationships/hyperlink" Target="http://www.dggrowth.mof.gov.cy/dgepcd/dgepcd.nsf/All/BB81567BA45A5069C2257D00001E6CE9?OpenDocument"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ggrowth.mof.gov.cy/dgepcd/dgepcd.nsf/91DE3B10909DF55BC22581F60043EB9E/$file/%CE%9C%CE%AD%CF%81%CE%BF%CF%82%20XI%20%CE%9D%CF%8C%CE%BC%CE%BF%CF%85.pdf" TargetMode="External"/><Relationship Id="rId23" Type="http://schemas.openxmlformats.org/officeDocument/2006/relationships/hyperlink" Target="https://erasmus-plus.ec.europa.eu/de" TargetMode="External"/><Relationship Id="rId28" Type="http://schemas.openxmlformats.org/officeDocument/2006/relationships/hyperlink" Target="https://www.facebook.com/fundingportalCY/" TargetMode="External"/><Relationship Id="rId36" Type="http://schemas.openxmlformats.org/officeDocument/2006/relationships/hyperlink" Target="https://www.eda.admin.ch/sdc" TargetMode="External"/><Relationship Id="rId10" Type="http://schemas.openxmlformats.org/officeDocument/2006/relationships/hyperlink" Target="http://www.structuralfunds.org.cy/" TargetMode="External"/><Relationship Id="rId19" Type="http://schemas.openxmlformats.org/officeDocument/2006/relationships/hyperlink" Target="http://www.dggrowth.mof.gov.cy/dgepcd/dgepcd.nsf/All/96E6D956A375BE0BC2257D000033DDE2?OpenDocument" TargetMode="External"/><Relationship Id="rId31" Type="http://schemas.openxmlformats.org/officeDocument/2006/relationships/hyperlink" Target="https://eeagrants.org/" TargetMode="External"/><Relationship Id="rId4" Type="http://schemas.openxmlformats.org/officeDocument/2006/relationships/settings" Target="settings.xml"/><Relationship Id="rId9" Type="http://schemas.openxmlformats.org/officeDocument/2006/relationships/hyperlink" Target="http://www.dggrowth.mof.gov.cy/dgepcd/dgepcd.nsf/All/72CECDE843E17998C2257D00001BFEC1?OpenDocument" TargetMode="External"/><Relationship Id="rId14" Type="http://schemas.openxmlformats.org/officeDocument/2006/relationships/hyperlink" Target="http://www.dggrowth.mof.gov.cy/dgepcd/dgepcd.nsf/All/6158DAF2BA1B5B9AC2257D0000370748?OpenDocument" TargetMode="External"/><Relationship Id="rId22" Type="http://schemas.openxmlformats.org/officeDocument/2006/relationships/hyperlink" Target="http://www.dggrowth.mof.gov.cy/dgepcd/dgepcd.nsf/All/9525893474EB02A6C2257CFB0038DA5E?OpenDocument" TargetMode="External"/><Relationship Id="rId27" Type="http://schemas.openxmlformats.org/officeDocument/2006/relationships/hyperlink" Target="http://www.dggrowth.mof.gov.cy/dgepcd/dgepcd.nsf/page13_gr/page13_gr?OpenDocument" TargetMode="External"/><Relationship Id="rId30" Type="http://schemas.openxmlformats.org/officeDocument/2006/relationships/hyperlink" Target="mailto:fundingprogrammes@mof.gov.cy" TargetMode="External"/><Relationship Id="rId35" Type="http://schemas.openxmlformats.org/officeDocument/2006/relationships/hyperlink" Target="http://www.dgepcd.gov.cy/dgepcd/dgepcd.nsf/All/05E59B91DAF1BB33C2257D2A0038117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FC25E-75D8-4B09-BC3D-D53D19985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3220</Words>
  <Characters>17392</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Argyrou  Alexia</dc:creator>
  <cp:lastModifiedBy>Kyriaki Papalexandrou</cp:lastModifiedBy>
  <cp:revision>2</cp:revision>
  <cp:lastPrinted>2019-05-08T12:02:00Z</cp:lastPrinted>
  <dcterms:created xsi:type="dcterms:W3CDTF">2022-02-25T08:48:00Z</dcterms:created>
  <dcterms:modified xsi:type="dcterms:W3CDTF">2022-02-25T08:48:00Z</dcterms:modified>
</cp:coreProperties>
</file>